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6"/>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1"/>
      <w:r>
        <w:rPr>
          <w:rFonts w:hint="eastAsia" w:ascii="Arial" w:hAnsi="Arial" w:cs="Arial"/>
          <w:b/>
          <w:sz w:val="24"/>
          <w:szCs w:val="24"/>
        </w:rPr>
        <w:t>3GPP TSG-RAN WG4 Meeting # 108</w:t>
      </w:r>
      <w:r>
        <w:rPr>
          <w:rFonts w:hint="eastAsia" w:ascii="Arial" w:hAnsi="Arial" w:cs="Arial"/>
          <w:b/>
          <w:sz w:val="24"/>
          <w:szCs w:val="24"/>
          <w:lang w:val="en-US" w:eastAsia="zh-CN"/>
        </w:rPr>
        <w:t>bis                                R4-2315709</w:t>
      </w:r>
      <w:bookmarkStart w:id="4" w:name="_GoBack"/>
      <w:bookmarkEnd w:id="4"/>
    </w:p>
    <w:bookmarkEnd w:id="2"/>
    <w:p>
      <w:pPr>
        <w:pStyle w:val="16"/>
        <w:widowControl w:val="0"/>
        <w:tabs>
          <w:tab w:val="right" w:pos="10440"/>
          <w:tab w:val="right" w:pos="13323"/>
          <w:tab w:val="clear" w:pos="4680"/>
          <w:tab w:val="clear" w:pos="9360"/>
        </w:tabs>
        <w:spacing w:beforeLines="0" w:afterLines="0"/>
        <w:outlineLvl w:val="0"/>
        <w:rPr>
          <w:rFonts w:ascii="Arial" w:hAnsi="Arial"/>
          <w:b/>
          <w:sz w:val="24"/>
          <w:lang w:val="pt-BR"/>
        </w:rPr>
      </w:pPr>
      <w:r>
        <w:rPr>
          <w:rFonts w:hint="eastAsia" w:ascii="Arial" w:hAnsi="Arial" w:cs="Arial"/>
          <w:b/>
          <w:sz w:val="24"/>
          <w:szCs w:val="24"/>
        </w:rPr>
        <w:t>Xiamen, China, Oct 9 – Oct 13, 2023</w:t>
      </w:r>
    </w:p>
    <w:p>
      <w:pPr>
        <w:pStyle w:val="15"/>
        <w:widowControl w:val="0"/>
        <w:spacing w:before="120" w:after="120"/>
        <w:jc w:val="both"/>
        <w:rPr>
          <w:b/>
          <w:i/>
          <w:sz w:val="24"/>
        </w:rPr>
      </w:pPr>
    </w:p>
    <w:p>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BS demodulation performance requirements for less than 5MHz</w:t>
      </w:r>
      <w:r>
        <w:rPr>
          <w:rFonts w:hint="eastAsia" w:ascii="Arial" w:hAnsi="Arial"/>
          <w:b/>
          <w:sz w:val="24"/>
        </w:rPr>
        <w:t xml:space="preserve"> </w:t>
      </w:r>
    </w:p>
    <w:p>
      <w:pPr>
        <w:widowControl w:val="0"/>
        <w:tabs>
          <w:tab w:val="left" w:pos="1985"/>
        </w:tabs>
        <w:spacing w:before="120" w:after="120"/>
        <w:outlineLvl w:val="0"/>
        <w:rPr>
          <w:rStyle w:val="60"/>
          <w:b/>
        </w:rPr>
      </w:pPr>
      <w:r>
        <w:rPr>
          <w:rFonts w:ascii="Arial" w:hAnsi="Arial"/>
          <w:b/>
          <w:sz w:val="24"/>
        </w:rPr>
        <w:t xml:space="preserve">Source: </w:t>
      </w:r>
      <w:r>
        <w:rPr>
          <w:rFonts w:ascii="Arial" w:hAnsi="Arial"/>
          <w:b/>
          <w:sz w:val="24"/>
        </w:rPr>
        <w:tab/>
      </w:r>
      <w:r>
        <w:rPr>
          <w:rStyle w:val="60"/>
          <w:rFonts w:hint="eastAsia"/>
          <w:b/>
        </w:rPr>
        <w:t>ZTE Corporation</w:t>
      </w:r>
    </w:p>
    <w:p>
      <w:pPr>
        <w:widowControl w:val="0"/>
        <w:tabs>
          <w:tab w:val="left" w:pos="1985"/>
        </w:tabs>
        <w:spacing w:before="120" w:after="120"/>
        <w:outlineLvl w:val="0"/>
        <w:rPr>
          <w:rStyle w:val="60"/>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5.14.6.2</w:t>
      </w:r>
    </w:p>
    <w:p>
      <w:pPr>
        <w:widowControl w:val="0"/>
        <w:tabs>
          <w:tab w:val="left" w:pos="1985"/>
        </w:tabs>
        <w:spacing w:before="120" w:after="120"/>
        <w:ind w:left="1980" w:hanging="1980"/>
        <w:outlineLvl w:val="0"/>
        <w:rPr>
          <w:rStyle w:val="60"/>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spacing w:before="120" w:after="120"/>
        <w:rPr>
          <w:rFonts w:hint="default" w:eastAsia="宋体"/>
          <w:szCs w:val="22"/>
          <w:lang w:val="en-US" w:eastAsia="zh-CN"/>
        </w:rPr>
      </w:pPr>
      <w:r>
        <w:rPr>
          <w:rFonts w:hint="eastAsia"/>
          <w:szCs w:val="22"/>
          <w:lang w:val="en-US" w:eastAsia="zh-CN"/>
        </w:rPr>
        <w:t>In RAN#95e meeting, a revised WID on NR support for dedicated spectrum less than 5MHz for FR1 was approved [1]. It focuses on market request from vertical industry with the operator bandwidth less than 5MHz, such as Future Railway Mobile Communication System (FRMCS) in Europe, Smart Grids in USA and Public Safety in Europe. In those above deployment scenarios, the possible available bandwidth for NR operation is 2.8~3.6 MHz for FRMCS or 3MHz for smart grids and Public Safety.</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rFonts w:hint="eastAsia"/>
                <w:iCs/>
                <w:lang w:val="en-US" w:eastAsia="zh-CN"/>
              </w:rPr>
            </w:pPr>
            <w:r>
              <w:rPr>
                <w:rFonts w:hint="eastAsia"/>
                <w:iCs/>
                <w:lang w:val="en-US" w:eastAsia="zh-CN"/>
              </w:rPr>
              <w:t>The following objectives shall be included for dedicated FDD spectrum in FR1:</w:t>
            </w:r>
          </w:p>
          <w:p>
            <w:pPr>
              <w:numPr>
                <w:ilvl w:val="0"/>
                <w:numId w:val="8"/>
              </w:numPr>
              <w:tabs>
                <w:tab w:val="left" w:pos="420"/>
                <w:tab w:val="clear" w:pos="0"/>
              </w:tabs>
              <w:overflowPunct w:val="0"/>
              <w:autoSpaceDE w:val="0"/>
              <w:autoSpaceDN w:val="0"/>
              <w:adjustRightInd w:val="0"/>
              <w:spacing w:after="180"/>
              <w:ind w:left="420" w:leftChars="0"/>
              <w:textAlignment w:val="baseline"/>
              <w:rPr>
                <w:iCs/>
                <w:lang w:val="en-US" w:eastAsia="zh-CN"/>
              </w:rPr>
            </w:pPr>
            <w:r>
              <w:rPr>
                <w:iCs/>
                <w:lang w:val="en-US" w:eastAsia="zh-CN"/>
              </w:rPr>
              <w:t xml:space="preserve">Specify necessary RAN4 requirements to support deploying NR in spectrum allocations from approximately 3 MHz up to below 5 MHz [RAN4], including in bands n100, </w:t>
            </w:r>
            <w:r>
              <w:rPr>
                <w:lang w:eastAsia="zh-CN"/>
              </w:rPr>
              <w:t>n106, n26, n28 and n85</w:t>
            </w:r>
            <w:r>
              <w:rPr>
                <w:iCs/>
                <w:lang w:val="en-US" w:eastAsia="zh-CN"/>
              </w:rPr>
              <w:t>:</w:t>
            </w:r>
          </w:p>
          <w:p>
            <w:pPr>
              <w:numPr>
                <w:ilvl w:val="2"/>
                <w:numId w:val="8"/>
              </w:numPr>
              <w:tabs>
                <w:tab w:val="left" w:pos="420"/>
                <w:tab w:val="clear" w:pos="0"/>
              </w:tabs>
              <w:overflowPunct w:val="0"/>
              <w:autoSpaceDE w:val="0"/>
              <w:autoSpaceDN w:val="0"/>
              <w:adjustRightInd w:val="0"/>
              <w:spacing w:after="180"/>
              <w:ind w:left="709" w:leftChars="0" w:hanging="283"/>
              <w:textAlignment w:val="baseline"/>
              <w:rPr>
                <w:lang w:eastAsia="zh-CN"/>
              </w:rPr>
            </w:pPr>
            <w:r>
              <w:rPr>
                <w:lang w:eastAsia="zh-CN"/>
              </w:rPr>
              <w:t>Specify system parameters (including channel and sync rasters) for the associated dedicated spectrum.</w:t>
            </w:r>
          </w:p>
          <w:p>
            <w:pPr>
              <w:numPr>
                <w:ilvl w:val="2"/>
                <w:numId w:val="8"/>
              </w:numPr>
              <w:tabs>
                <w:tab w:val="left" w:pos="420"/>
                <w:tab w:val="clear" w:pos="0"/>
              </w:tabs>
              <w:overflowPunct w:val="0"/>
              <w:autoSpaceDE w:val="0"/>
              <w:autoSpaceDN w:val="0"/>
              <w:adjustRightInd w:val="0"/>
              <w:spacing w:after="180"/>
              <w:ind w:left="709" w:leftChars="0" w:hanging="283"/>
              <w:textAlignment w:val="baseline"/>
              <w:rPr>
                <w:lang w:eastAsia="zh-CN"/>
              </w:rPr>
            </w:pPr>
            <w:r>
              <w:rPr>
                <w:lang w:eastAsia="zh-CN"/>
              </w:rPr>
              <w:t>Minimize impact on RF requirements:</w:t>
            </w:r>
          </w:p>
          <w:p>
            <w:pPr>
              <w:numPr>
                <w:ilvl w:val="3"/>
                <w:numId w:val="8"/>
              </w:numPr>
              <w:tabs>
                <w:tab w:val="left" w:pos="420"/>
                <w:tab w:val="clear" w:pos="0"/>
              </w:tabs>
              <w:overflowPunct w:val="0"/>
              <w:autoSpaceDE w:val="0"/>
              <w:autoSpaceDN w:val="0"/>
              <w:adjustRightInd w:val="0"/>
              <w:spacing w:after="180"/>
              <w:ind w:left="1680" w:leftChars="0" w:hanging="420" w:firstLineChars="0"/>
              <w:textAlignment w:val="baseline"/>
              <w:rPr>
                <w:lang w:eastAsia="zh-CN"/>
              </w:rPr>
            </w:pPr>
            <w:r>
              <w:rPr>
                <w:lang w:eastAsia="zh-CN"/>
              </w:rPr>
              <w:t>Reuse 5 MHz channel bandwidth at least for FRMCS use case (assuming co-located NR and GSM-R with same operator).</w:t>
            </w:r>
          </w:p>
          <w:p>
            <w:pPr>
              <w:numPr>
                <w:ilvl w:val="3"/>
                <w:numId w:val="8"/>
              </w:numPr>
              <w:tabs>
                <w:tab w:val="left" w:pos="420"/>
                <w:tab w:val="clear" w:pos="0"/>
              </w:tabs>
              <w:overflowPunct w:val="0"/>
              <w:autoSpaceDE w:val="0"/>
              <w:autoSpaceDN w:val="0"/>
              <w:adjustRightInd w:val="0"/>
              <w:spacing w:after="180"/>
              <w:ind w:left="1680" w:leftChars="0" w:hanging="420" w:firstLineChars="0"/>
              <w:textAlignment w:val="baseline"/>
              <w:rPr>
                <w:lang w:eastAsia="zh-CN"/>
              </w:rPr>
            </w:pPr>
            <w:r>
              <w:rPr>
                <w:lang w:eastAsia="zh-CN"/>
              </w:rPr>
              <w:t>Specify the required RF requirements for optional 3 MHz channel bandwidth in bands n100, n106, n26, n28 and n85.</w:t>
            </w:r>
          </w:p>
          <w:p>
            <w:pPr>
              <w:numPr>
                <w:ilvl w:val="2"/>
                <w:numId w:val="8"/>
              </w:numPr>
              <w:tabs>
                <w:tab w:val="left" w:pos="420"/>
                <w:tab w:val="clear" w:pos="0"/>
              </w:tabs>
              <w:overflowPunct w:val="0"/>
              <w:autoSpaceDE w:val="0"/>
              <w:autoSpaceDN w:val="0"/>
              <w:adjustRightInd w:val="0"/>
              <w:spacing w:after="180"/>
              <w:ind w:left="709" w:leftChars="0" w:hanging="283"/>
              <w:textAlignment w:val="baseline"/>
              <w:rPr>
                <w:rFonts w:hint="eastAsia"/>
                <w:iCs/>
                <w:lang w:val="en-US" w:eastAsia="zh-CN"/>
              </w:rPr>
            </w:pPr>
            <w:r>
              <w:rPr>
                <w:rFonts w:hint="eastAsia"/>
                <w:lang w:eastAsia="zh-CN"/>
              </w:rPr>
              <w:t>S</w:t>
            </w:r>
            <w:r>
              <w:rPr>
                <w:lang w:eastAsia="zh-CN"/>
              </w:rPr>
              <w:t>pecify RRM requirements while minimizing specification impact to support operation in dedicated spectrum allocations from approximately 3 MHz up to below 5 MHz.</w:t>
            </w:r>
          </w:p>
          <w:p>
            <w:pPr>
              <w:overflowPunct w:val="0"/>
              <w:autoSpaceDE w:val="0"/>
              <w:autoSpaceDN w:val="0"/>
              <w:adjustRightInd w:val="0"/>
              <w:spacing w:after="180"/>
              <w:textAlignment w:val="baseline"/>
              <w:rPr>
                <w:iCs/>
                <w:lang w:val="en-US" w:eastAsia="zh-CN"/>
              </w:rPr>
            </w:pPr>
            <w:r>
              <w:rPr>
                <w:iCs/>
                <w:lang w:val="en-US" w:eastAsia="zh-CN"/>
              </w:rPr>
              <w:t>Specify necessary UE/BS performance requirements for NR operation in dedicated FDD FR1 spectrum allocations from approximately 3MHz up to below 5MHz, corresponding to the core requirements:</w:t>
            </w:r>
          </w:p>
          <w:p>
            <w:pPr>
              <w:numPr>
                <w:ilvl w:val="0"/>
                <w:numId w:val="8"/>
              </w:numPr>
              <w:overflowPunct w:val="0"/>
              <w:autoSpaceDE w:val="0"/>
              <w:autoSpaceDN w:val="0"/>
              <w:adjustRightInd w:val="0"/>
              <w:spacing w:after="180"/>
              <w:ind w:left="420" w:leftChars="0"/>
              <w:textAlignment w:val="baseline"/>
              <w:rPr>
                <w:iCs/>
                <w:lang w:val="en-US" w:eastAsia="zh-CN"/>
              </w:rPr>
            </w:pPr>
            <w:r>
              <w:rPr>
                <w:rFonts w:hint="eastAsia"/>
                <w:iCs/>
                <w:lang w:val="en-US" w:eastAsia="zh-CN"/>
              </w:rPr>
              <w:t>S</w:t>
            </w:r>
            <w:r>
              <w:rPr>
                <w:iCs/>
                <w:lang w:val="en-US" w:eastAsia="zh-CN"/>
              </w:rPr>
              <w:t>pecify necessary RRM performance requirements (RAN4)</w:t>
            </w:r>
          </w:p>
          <w:p>
            <w:pPr>
              <w:numPr>
                <w:ilvl w:val="0"/>
                <w:numId w:val="8"/>
              </w:numPr>
              <w:overflowPunct w:val="0"/>
              <w:autoSpaceDE w:val="0"/>
              <w:autoSpaceDN w:val="0"/>
              <w:adjustRightInd w:val="0"/>
              <w:spacing w:after="180"/>
              <w:ind w:left="420" w:leftChars="0"/>
              <w:textAlignment w:val="baseline"/>
              <w:rPr>
                <w:iCs/>
                <w:lang w:val="en-US" w:eastAsia="zh-CN"/>
              </w:rPr>
            </w:pPr>
            <w:r>
              <w:rPr>
                <w:iCs/>
                <w:lang w:val="en-US" w:eastAsia="zh-CN"/>
              </w:rPr>
              <w:t>Specify necessary UE demodulation performance and CSI reporting requirements (RAN4)</w:t>
            </w:r>
          </w:p>
          <w:p>
            <w:pPr>
              <w:numPr>
                <w:ilvl w:val="0"/>
                <w:numId w:val="8"/>
              </w:numPr>
              <w:overflowPunct w:val="0"/>
              <w:autoSpaceDE w:val="0"/>
              <w:autoSpaceDN w:val="0"/>
              <w:adjustRightInd w:val="0"/>
              <w:spacing w:after="180"/>
              <w:ind w:left="420" w:leftChars="0"/>
              <w:textAlignment w:val="baseline"/>
              <w:rPr>
                <w:iCs/>
                <w:lang w:val="en-US" w:eastAsia="zh-CN"/>
              </w:rPr>
            </w:pPr>
            <w:r>
              <w:rPr>
                <w:iCs/>
                <w:lang w:val="en-US" w:eastAsia="zh-CN"/>
              </w:rPr>
              <w:t>Specify necessary BS demodulation performance requirements (RAN4)</w:t>
            </w:r>
          </w:p>
          <w:p>
            <w:pPr>
              <w:numPr>
                <w:ilvl w:val="0"/>
                <w:numId w:val="8"/>
              </w:numPr>
              <w:overflowPunct w:val="0"/>
              <w:autoSpaceDE w:val="0"/>
              <w:autoSpaceDN w:val="0"/>
              <w:adjustRightInd w:val="0"/>
              <w:spacing w:after="180"/>
              <w:ind w:left="420" w:leftChars="0"/>
              <w:textAlignment w:val="baseline"/>
              <w:rPr>
                <w:rFonts w:hint="eastAsia"/>
                <w:szCs w:val="22"/>
                <w:vertAlign w:val="baseline"/>
              </w:rPr>
            </w:pPr>
            <w:r>
              <w:rPr>
                <w:iCs/>
                <w:lang w:val="en-US" w:eastAsia="zh-CN"/>
              </w:rPr>
              <w:t>Specify necessary BS conformance tests (RAN4)</w:t>
            </w:r>
          </w:p>
        </w:tc>
      </w:tr>
    </w:tbl>
    <w:p>
      <w:pPr>
        <w:spacing w:before="120" w:after="120"/>
        <w:rPr>
          <w:rFonts w:hint="eastAsia"/>
          <w:szCs w:val="22"/>
        </w:rPr>
      </w:pPr>
      <w:r>
        <w:rPr>
          <w:rFonts w:hint="default"/>
          <w:szCs w:val="22"/>
          <w:lang w:val="en-US" w:eastAsia="zh-CN"/>
        </w:rPr>
        <w:t>In this document, we focus on the RAN</w:t>
      </w:r>
      <w:r>
        <w:rPr>
          <w:rFonts w:hint="eastAsia"/>
          <w:szCs w:val="22"/>
          <w:lang w:val="en-US" w:eastAsia="zh-CN"/>
        </w:rPr>
        <w:t>4</w:t>
      </w:r>
      <w:r>
        <w:rPr>
          <w:rFonts w:hint="default"/>
          <w:szCs w:val="22"/>
          <w:lang w:val="en-US" w:eastAsia="zh-CN"/>
        </w:rPr>
        <w:t xml:space="preserve"> </w:t>
      </w:r>
      <w:r>
        <w:rPr>
          <w:rFonts w:hint="eastAsia"/>
          <w:szCs w:val="22"/>
          <w:lang w:val="en-US" w:eastAsia="zh-CN"/>
        </w:rPr>
        <w:t xml:space="preserve">demodulation </w:t>
      </w:r>
      <w:r>
        <w:rPr>
          <w:rFonts w:hint="default"/>
          <w:szCs w:val="22"/>
          <w:lang w:val="en-US" w:eastAsia="zh-CN"/>
        </w:rPr>
        <w:t xml:space="preserve">aspects and discuss the potential enhancement for the dedicated spectrum less than 5MHz. </w:t>
      </w: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pPr>
        <w:bidi w:val="0"/>
        <w:outlineLvl w:val="1"/>
        <w:rPr>
          <w:rFonts w:hint="eastAsia"/>
          <w:b/>
          <w:bCs/>
          <w:sz w:val="24"/>
          <w:szCs w:val="24"/>
          <w:lang w:val="en-US" w:eastAsia="zh-CN"/>
        </w:rPr>
      </w:pPr>
      <w:r>
        <w:rPr>
          <w:rFonts w:hint="eastAsia"/>
          <w:b/>
          <w:bCs/>
          <w:sz w:val="24"/>
          <w:szCs w:val="24"/>
          <w:lang w:val="en-US" w:eastAsia="zh-CN"/>
        </w:rPr>
        <w:t>2.1 PUSCH requirements</w:t>
      </w:r>
    </w:p>
    <w:p>
      <w:pPr>
        <w:rPr>
          <w:rFonts w:hint="eastAsia" w:eastAsia="宋体"/>
          <w:lang w:val="en-US" w:eastAsia="zh-CN"/>
        </w:rPr>
      </w:pPr>
      <w:r>
        <w:rPr>
          <w:rFonts w:hint="eastAsia" w:eastAsia="游明朝"/>
          <w:lang w:val="en-US" w:eastAsia="zh-CN"/>
        </w:rPr>
        <w:t xml:space="preserve">Considering maximum transmission bandwidth has defined the number of </w:t>
      </w:r>
      <w:r>
        <w:rPr>
          <w:rFonts w:eastAsia="游明朝"/>
        </w:rPr>
        <w:t>N</w:t>
      </w:r>
      <w:r>
        <w:rPr>
          <w:rFonts w:eastAsia="游明朝"/>
          <w:vertAlign w:val="subscript"/>
        </w:rPr>
        <w:t>RB</w:t>
      </w:r>
      <w:r>
        <w:rPr>
          <w:rFonts w:eastAsia="游明朝"/>
        </w:rPr>
        <w:t xml:space="preserve"> </w:t>
      </w:r>
      <w:r>
        <w:rPr>
          <w:rFonts w:hint="eastAsia" w:eastAsia="宋体"/>
          <w:lang w:val="en-US" w:eastAsia="zh-CN"/>
        </w:rPr>
        <w:t xml:space="preserve">for 3MHz in existing . </w:t>
      </w:r>
    </w:p>
    <w:p>
      <w:pPr>
        <w:rPr>
          <w:rFonts w:hint="eastAsia" w:eastAsia="宋体"/>
          <w:lang w:val="en-US" w:eastAsia="zh-CN"/>
        </w:rPr>
      </w:pPr>
      <w:r>
        <w:rPr>
          <w:rFonts w:hint="eastAsia" w:eastAsia="游明朝"/>
        </w:rPr>
        <w:t xml:space="preserve">The maximum transmission bandwidth configuration </w:t>
      </w:r>
      <w:r>
        <w:rPr>
          <w:rFonts w:eastAsia="游明朝"/>
        </w:rPr>
        <w:t>N</w:t>
      </w:r>
      <w:r>
        <w:rPr>
          <w:rFonts w:eastAsia="游明朝"/>
          <w:vertAlign w:val="subscript"/>
        </w:rPr>
        <w:t>RB</w:t>
      </w:r>
      <w:r>
        <w:rPr>
          <w:rFonts w:eastAsia="游明朝"/>
        </w:rPr>
        <w:t xml:space="preserve"> for each UE channel bandwidth and subcarrier spacing is specified in </w:t>
      </w:r>
      <w:r>
        <w:rPr>
          <w:rFonts w:hint="eastAsia" w:eastAsia="宋体"/>
          <w:lang w:val="en-US" w:eastAsia="zh-CN"/>
        </w:rPr>
        <w:t>following Table</w:t>
      </w:r>
      <w:r>
        <w:rPr>
          <w:rFonts w:hint="eastAsia"/>
          <w:lang w:val="en-US" w:eastAsia="zh-CN"/>
        </w:rPr>
        <w:t xml:space="preserve"> </w:t>
      </w:r>
      <w:r>
        <w:t>5.3.2-1</w:t>
      </w:r>
      <w:r>
        <w:rPr>
          <w:rFonts w:hint="eastAsia"/>
          <w:lang w:val="en-US" w:eastAsia="zh-CN"/>
        </w:rPr>
        <w:t xml:space="preserve"> [2]</w:t>
      </w:r>
      <w:r>
        <w:rPr>
          <w:rFonts w:eastAsia="游明朝"/>
        </w:rPr>
        <w:t>.</w:t>
      </w:r>
    </w:p>
    <w:p>
      <w:pPr>
        <w:pStyle w:val="56"/>
        <w:rPr>
          <w:lang w:eastAsia="zh-CN"/>
        </w:rPr>
      </w:pPr>
      <w:r>
        <w:t>Table 5.3.2-1: Maximum transmission bandwidth configuration N</w:t>
      </w:r>
      <w:r>
        <w:rPr>
          <w:vertAlign w:val="subscript"/>
        </w:rPr>
        <w:t>RB</w:t>
      </w:r>
    </w:p>
    <w:tbl>
      <w:tblPr>
        <w:tblStyle w:val="23"/>
        <w:tblpPr w:leftFromText="142" w:rightFromText="142" w:vertAnchor="text" w:tblpXSpec="center" w:tblpY="1"/>
        <w:tblOverlap w:val="never"/>
        <w:tblW w:w="577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5"/>
        <w:gridCol w:w="704"/>
        <w:gridCol w:w="704"/>
        <w:gridCol w:w="776"/>
        <w:gridCol w:w="776"/>
        <w:gridCol w:w="677"/>
        <w:gridCol w:w="677"/>
        <w:gridCol w:w="679"/>
        <w:gridCol w:w="677"/>
        <w:gridCol w:w="677"/>
        <w:gridCol w:w="679"/>
        <w:gridCol w:w="580"/>
        <w:gridCol w:w="583"/>
        <w:gridCol w:w="583"/>
        <w:gridCol w:w="580"/>
        <w:gridCol w:w="679"/>
        <w:gridCol w:w="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trPr>
        <w:tc>
          <w:tcPr>
            <w:tcW w:w="287" w:type="pct"/>
            <w:tcBorders>
              <w:bottom w:val="nil"/>
            </w:tcBorders>
            <w:shd w:val="clear" w:color="auto" w:fill="auto"/>
            <w:tcMar>
              <w:top w:w="15" w:type="dxa"/>
              <w:left w:w="81" w:type="dxa"/>
              <w:bottom w:w="0" w:type="dxa"/>
              <w:right w:w="81" w:type="dxa"/>
            </w:tcMar>
          </w:tcPr>
          <w:p>
            <w:pPr>
              <w:pStyle w:val="65"/>
            </w:pPr>
            <w:r>
              <w:t>SCS (kHz)</w:t>
            </w:r>
          </w:p>
        </w:tc>
        <w:tc>
          <w:tcPr>
            <w:tcW w:w="313" w:type="pct"/>
          </w:tcPr>
          <w:p>
            <w:pPr>
              <w:pStyle w:val="65"/>
              <w:rPr>
                <w:rFonts w:cs="Arial"/>
                <w:szCs w:val="18"/>
              </w:rPr>
            </w:pPr>
            <w:r>
              <w:rPr>
                <w:rFonts w:cs="Arial"/>
                <w:szCs w:val="18"/>
              </w:rPr>
              <w:t>3</w:t>
            </w:r>
          </w:p>
          <w:p>
            <w:pPr>
              <w:pStyle w:val="65"/>
              <w:rPr>
                <w:rFonts w:cs="Arial"/>
                <w:szCs w:val="18"/>
              </w:rPr>
            </w:pPr>
            <w:r>
              <w:rPr>
                <w:rFonts w:cs="Arial"/>
                <w:szCs w:val="18"/>
              </w:rPr>
              <w:t>MHz</w:t>
            </w:r>
          </w:p>
        </w:tc>
        <w:tc>
          <w:tcPr>
            <w:tcW w:w="313" w:type="pct"/>
            <w:shd w:val="clear" w:color="auto" w:fill="auto"/>
            <w:tcMar>
              <w:top w:w="15" w:type="dxa"/>
              <w:left w:w="81" w:type="dxa"/>
              <w:bottom w:w="0" w:type="dxa"/>
              <w:right w:w="81" w:type="dxa"/>
            </w:tcMar>
          </w:tcPr>
          <w:p>
            <w:pPr>
              <w:pStyle w:val="65"/>
              <w:rPr>
                <w:rFonts w:cs="Arial"/>
                <w:szCs w:val="18"/>
              </w:rPr>
            </w:pPr>
            <w:r>
              <w:rPr>
                <w:rFonts w:cs="Arial"/>
                <w:szCs w:val="18"/>
              </w:rPr>
              <w:t>5</w:t>
            </w:r>
          </w:p>
          <w:p>
            <w:pPr>
              <w:pStyle w:val="65"/>
            </w:pPr>
            <w:r>
              <w:rPr>
                <w:rFonts w:cs="Arial"/>
                <w:szCs w:val="18"/>
              </w:rPr>
              <w:t>MHz</w:t>
            </w:r>
          </w:p>
        </w:tc>
        <w:tc>
          <w:tcPr>
            <w:tcW w:w="345" w:type="pct"/>
            <w:shd w:val="clear" w:color="auto" w:fill="auto"/>
            <w:tcMar>
              <w:top w:w="15" w:type="dxa"/>
              <w:left w:w="81" w:type="dxa"/>
              <w:bottom w:w="0" w:type="dxa"/>
              <w:right w:w="81" w:type="dxa"/>
            </w:tcMar>
          </w:tcPr>
          <w:p>
            <w:pPr>
              <w:pStyle w:val="65"/>
              <w:rPr>
                <w:rFonts w:cs="Arial"/>
                <w:szCs w:val="18"/>
              </w:rPr>
            </w:pPr>
            <w:r>
              <w:rPr>
                <w:rFonts w:cs="Arial"/>
                <w:szCs w:val="18"/>
              </w:rPr>
              <w:t>10</w:t>
            </w:r>
          </w:p>
          <w:p>
            <w:pPr>
              <w:pStyle w:val="65"/>
            </w:pPr>
            <w:r>
              <w:rPr>
                <w:rFonts w:cs="Arial"/>
                <w:szCs w:val="18"/>
              </w:rPr>
              <w:t>MHz</w:t>
            </w:r>
          </w:p>
        </w:tc>
        <w:tc>
          <w:tcPr>
            <w:tcW w:w="345" w:type="pct"/>
            <w:shd w:val="clear" w:color="auto" w:fill="auto"/>
            <w:tcMar>
              <w:top w:w="15" w:type="dxa"/>
              <w:left w:w="81" w:type="dxa"/>
              <w:bottom w:w="0" w:type="dxa"/>
              <w:right w:w="81" w:type="dxa"/>
            </w:tcMar>
          </w:tcPr>
          <w:p>
            <w:pPr>
              <w:pStyle w:val="65"/>
              <w:rPr>
                <w:rFonts w:cs="Arial"/>
                <w:szCs w:val="18"/>
              </w:rPr>
            </w:pPr>
            <w:r>
              <w:rPr>
                <w:rFonts w:cs="Arial"/>
                <w:szCs w:val="18"/>
              </w:rPr>
              <w:t>15</w:t>
            </w:r>
          </w:p>
          <w:p>
            <w:pPr>
              <w:pStyle w:val="65"/>
            </w:pPr>
            <w:r>
              <w:rPr>
                <w:rFonts w:cs="Arial"/>
                <w:szCs w:val="18"/>
              </w:rPr>
              <w:t>MHz</w:t>
            </w:r>
          </w:p>
        </w:tc>
        <w:tc>
          <w:tcPr>
            <w:tcW w:w="301" w:type="pct"/>
            <w:shd w:val="clear" w:color="auto" w:fill="auto"/>
            <w:tcMar>
              <w:top w:w="15" w:type="dxa"/>
              <w:left w:w="81" w:type="dxa"/>
              <w:bottom w:w="0" w:type="dxa"/>
              <w:right w:w="81" w:type="dxa"/>
            </w:tcMar>
          </w:tcPr>
          <w:p>
            <w:pPr>
              <w:pStyle w:val="65"/>
              <w:rPr>
                <w:rFonts w:cs="Arial"/>
                <w:szCs w:val="18"/>
              </w:rPr>
            </w:pPr>
            <w:r>
              <w:rPr>
                <w:rFonts w:cs="Arial"/>
                <w:szCs w:val="18"/>
              </w:rPr>
              <w:t>20</w:t>
            </w:r>
          </w:p>
          <w:p>
            <w:pPr>
              <w:pStyle w:val="65"/>
            </w:pPr>
            <w:r>
              <w:rPr>
                <w:rFonts w:cs="Arial"/>
                <w:szCs w:val="18"/>
              </w:rPr>
              <w:t>MHz</w:t>
            </w:r>
          </w:p>
        </w:tc>
        <w:tc>
          <w:tcPr>
            <w:tcW w:w="301" w:type="pct"/>
            <w:shd w:val="clear" w:color="auto" w:fill="auto"/>
            <w:tcMar>
              <w:top w:w="15" w:type="dxa"/>
              <w:left w:w="81" w:type="dxa"/>
              <w:bottom w:w="0" w:type="dxa"/>
              <w:right w:w="81" w:type="dxa"/>
            </w:tcMar>
          </w:tcPr>
          <w:p>
            <w:pPr>
              <w:pStyle w:val="65"/>
              <w:rPr>
                <w:rFonts w:cs="Arial"/>
                <w:szCs w:val="18"/>
              </w:rPr>
            </w:pPr>
            <w:r>
              <w:rPr>
                <w:rFonts w:cs="Arial"/>
                <w:szCs w:val="18"/>
              </w:rPr>
              <w:t>25</w:t>
            </w:r>
          </w:p>
          <w:p>
            <w:pPr>
              <w:pStyle w:val="65"/>
            </w:pPr>
            <w:r>
              <w:rPr>
                <w:rFonts w:cs="Arial"/>
                <w:szCs w:val="18"/>
              </w:rPr>
              <w:t>MHz</w:t>
            </w:r>
          </w:p>
        </w:tc>
        <w:tc>
          <w:tcPr>
            <w:tcW w:w="302" w:type="pct"/>
          </w:tcPr>
          <w:p>
            <w:pPr>
              <w:pStyle w:val="65"/>
              <w:rPr>
                <w:rFonts w:cs="Arial"/>
                <w:szCs w:val="18"/>
              </w:rPr>
            </w:pPr>
            <w:r>
              <w:rPr>
                <w:rFonts w:cs="Arial"/>
                <w:szCs w:val="18"/>
              </w:rPr>
              <w:t>30</w:t>
            </w:r>
          </w:p>
          <w:p>
            <w:pPr>
              <w:pStyle w:val="65"/>
            </w:pPr>
            <w:r>
              <w:rPr>
                <w:rFonts w:cs="Arial"/>
                <w:szCs w:val="18"/>
              </w:rPr>
              <w:t>MHz</w:t>
            </w:r>
          </w:p>
        </w:tc>
        <w:tc>
          <w:tcPr>
            <w:tcW w:w="301" w:type="pct"/>
            <w:tcMar>
              <w:top w:w="15" w:type="dxa"/>
              <w:left w:w="81" w:type="dxa"/>
              <w:bottom w:w="0" w:type="dxa"/>
              <w:right w:w="81" w:type="dxa"/>
            </w:tcMar>
          </w:tcPr>
          <w:p>
            <w:pPr>
              <w:pStyle w:val="65"/>
              <w:rPr>
                <w:rFonts w:cs="Arial"/>
                <w:szCs w:val="18"/>
                <w:lang w:eastAsia="zh-CN"/>
              </w:rPr>
            </w:pPr>
            <w:r>
              <w:rPr>
                <w:rFonts w:cs="Arial"/>
                <w:szCs w:val="18"/>
                <w:lang w:eastAsia="zh-CN"/>
              </w:rPr>
              <w:t>35</w:t>
            </w:r>
          </w:p>
          <w:p>
            <w:pPr>
              <w:pStyle w:val="65"/>
            </w:pPr>
            <w:r>
              <w:rPr>
                <w:rFonts w:cs="Arial"/>
                <w:szCs w:val="18"/>
                <w:lang w:eastAsia="zh-CN"/>
              </w:rPr>
              <w:t>MHz</w:t>
            </w:r>
          </w:p>
        </w:tc>
        <w:tc>
          <w:tcPr>
            <w:tcW w:w="301" w:type="pct"/>
            <w:shd w:val="clear" w:color="auto" w:fill="auto"/>
          </w:tcPr>
          <w:p>
            <w:pPr>
              <w:pStyle w:val="65"/>
              <w:rPr>
                <w:rFonts w:cs="Arial"/>
                <w:szCs w:val="18"/>
              </w:rPr>
            </w:pPr>
            <w:r>
              <w:rPr>
                <w:rFonts w:cs="Arial"/>
                <w:szCs w:val="18"/>
              </w:rPr>
              <w:t xml:space="preserve">40 </w:t>
            </w:r>
          </w:p>
          <w:p>
            <w:pPr>
              <w:pStyle w:val="65"/>
            </w:pPr>
            <w:r>
              <w:rPr>
                <w:rFonts w:cs="Arial"/>
                <w:szCs w:val="18"/>
              </w:rPr>
              <w:t>MHz</w:t>
            </w:r>
          </w:p>
        </w:tc>
        <w:tc>
          <w:tcPr>
            <w:tcW w:w="302" w:type="pct"/>
            <w:tcMar>
              <w:top w:w="15" w:type="dxa"/>
              <w:left w:w="81" w:type="dxa"/>
              <w:bottom w:w="0" w:type="dxa"/>
              <w:right w:w="81" w:type="dxa"/>
            </w:tcMar>
          </w:tcPr>
          <w:p>
            <w:pPr>
              <w:pStyle w:val="65"/>
              <w:rPr>
                <w:rFonts w:cs="Arial"/>
                <w:szCs w:val="18"/>
                <w:lang w:eastAsia="zh-CN"/>
              </w:rPr>
            </w:pPr>
            <w:r>
              <w:rPr>
                <w:rFonts w:cs="Arial"/>
                <w:szCs w:val="18"/>
                <w:lang w:eastAsia="zh-CN"/>
              </w:rPr>
              <w:t>45</w:t>
            </w:r>
          </w:p>
          <w:p>
            <w:pPr>
              <w:pStyle w:val="65"/>
            </w:pPr>
            <w:r>
              <w:rPr>
                <w:rFonts w:cs="Arial"/>
                <w:szCs w:val="18"/>
                <w:lang w:eastAsia="zh-CN"/>
              </w:rPr>
              <w:t>MHz</w:t>
            </w:r>
          </w:p>
        </w:tc>
        <w:tc>
          <w:tcPr>
            <w:tcW w:w="258" w:type="pct"/>
            <w:shd w:val="clear" w:color="auto" w:fill="auto"/>
            <w:tcMar>
              <w:top w:w="15" w:type="dxa"/>
              <w:left w:w="81" w:type="dxa"/>
              <w:bottom w:w="0" w:type="dxa"/>
              <w:right w:w="81" w:type="dxa"/>
            </w:tcMar>
          </w:tcPr>
          <w:p>
            <w:pPr>
              <w:pStyle w:val="65"/>
              <w:rPr>
                <w:rFonts w:cs="Arial"/>
                <w:szCs w:val="18"/>
              </w:rPr>
            </w:pPr>
            <w:r>
              <w:rPr>
                <w:rFonts w:cs="Arial"/>
                <w:szCs w:val="18"/>
              </w:rPr>
              <w:t>50</w:t>
            </w:r>
          </w:p>
          <w:p>
            <w:pPr>
              <w:pStyle w:val="65"/>
            </w:pPr>
            <w:r>
              <w:rPr>
                <w:rFonts w:cs="Arial"/>
                <w:szCs w:val="18"/>
              </w:rPr>
              <w:t>MHz</w:t>
            </w:r>
          </w:p>
        </w:tc>
        <w:tc>
          <w:tcPr>
            <w:tcW w:w="259" w:type="pct"/>
            <w:shd w:val="clear" w:color="auto" w:fill="auto"/>
          </w:tcPr>
          <w:p>
            <w:pPr>
              <w:pStyle w:val="65"/>
              <w:rPr>
                <w:rFonts w:cs="Arial"/>
                <w:szCs w:val="18"/>
              </w:rPr>
            </w:pPr>
            <w:r>
              <w:rPr>
                <w:rFonts w:cs="Arial"/>
                <w:szCs w:val="18"/>
              </w:rPr>
              <w:t>60</w:t>
            </w:r>
          </w:p>
          <w:p>
            <w:pPr>
              <w:pStyle w:val="65"/>
            </w:pPr>
            <w:r>
              <w:rPr>
                <w:rFonts w:cs="Arial"/>
                <w:szCs w:val="18"/>
              </w:rPr>
              <w:t>MHz</w:t>
            </w:r>
          </w:p>
        </w:tc>
        <w:tc>
          <w:tcPr>
            <w:tcW w:w="259" w:type="pct"/>
            <w:tcMar>
              <w:top w:w="15" w:type="dxa"/>
              <w:left w:w="81" w:type="dxa"/>
              <w:bottom w:w="0" w:type="dxa"/>
              <w:right w:w="81" w:type="dxa"/>
            </w:tcMar>
          </w:tcPr>
          <w:p>
            <w:pPr>
              <w:pStyle w:val="65"/>
              <w:rPr>
                <w:rFonts w:cs="Arial"/>
                <w:szCs w:val="18"/>
              </w:rPr>
            </w:pPr>
            <w:r>
              <w:rPr>
                <w:rFonts w:cs="Arial"/>
                <w:szCs w:val="18"/>
              </w:rPr>
              <w:t>70</w:t>
            </w:r>
          </w:p>
          <w:p>
            <w:pPr>
              <w:pStyle w:val="65"/>
            </w:pPr>
            <w:r>
              <w:rPr>
                <w:rFonts w:cs="Arial"/>
                <w:szCs w:val="18"/>
              </w:rPr>
              <w:t>MHz</w:t>
            </w:r>
          </w:p>
        </w:tc>
        <w:tc>
          <w:tcPr>
            <w:tcW w:w="258" w:type="pct"/>
            <w:shd w:val="clear" w:color="auto" w:fill="auto"/>
          </w:tcPr>
          <w:p>
            <w:pPr>
              <w:pStyle w:val="65"/>
              <w:rPr>
                <w:rFonts w:cs="Arial"/>
                <w:szCs w:val="18"/>
              </w:rPr>
            </w:pPr>
            <w:r>
              <w:rPr>
                <w:rFonts w:cs="Arial"/>
                <w:szCs w:val="18"/>
              </w:rPr>
              <w:t>80</w:t>
            </w:r>
          </w:p>
          <w:p>
            <w:pPr>
              <w:pStyle w:val="65"/>
            </w:pPr>
            <w:r>
              <w:rPr>
                <w:rFonts w:cs="Arial"/>
                <w:szCs w:val="18"/>
              </w:rPr>
              <w:t>MHz</w:t>
            </w:r>
          </w:p>
        </w:tc>
        <w:tc>
          <w:tcPr>
            <w:tcW w:w="302" w:type="pct"/>
            <w:tcMar>
              <w:top w:w="15" w:type="dxa"/>
              <w:left w:w="81" w:type="dxa"/>
              <w:bottom w:w="0" w:type="dxa"/>
              <w:right w:w="81" w:type="dxa"/>
            </w:tcMar>
          </w:tcPr>
          <w:p>
            <w:pPr>
              <w:pStyle w:val="65"/>
              <w:rPr>
                <w:rFonts w:cs="Arial"/>
                <w:szCs w:val="18"/>
              </w:rPr>
            </w:pPr>
            <w:r>
              <w:rPr>
                <w:rFonts w:cs="Arial"/>
                <w:szCs w:val="18"/>
              </w:rPr>
              <w:t>90</w:t>
            </w:r>
          </w:p>
          <w:p>
            <w:pPr>
              <w:pStyle w:val="65"/>
            </w:pPr>
            <w:r>
              <w:rPr>
                <w:rFonts w:cs="Arial"/>
                <w:szCs w:val="18"/>
              </w:rPr>
              <w:t>MHz</w:t>
            </w:r>
          </w:p>
        </w:tc>
        <w:tc>
          <w:tcPr>
            <w:tcW w:w="255" w:type="pct"/>
          </w:tcPr>
          <w:p>
            <w:pPr>
              <w:pStyle w:val="65"/>
              <w:rPr>
                <w:rFonts w:cs="Arial"/>
                <w:szCs w:val="18"/>
              </w:rPr>
            </w:pPr>
            <w:r>
              <w:rPr>
                <w:rFonts w:cs="Arial"/>
                <w:szCs w:val="18"/>
              </w:rPr>
              <w:t>100</w:t>
            </w:r>
          </w:p>
          <w:p>
            <w:pPr>
              <w:pStyle w:val="65"/>
              <w:rPr>
                <w:rFonts w:cs="Arial"/>
                <w:szCs w:val="18"/>
              </w:rPr>
            </w:pPr>
            <w:r>
              <w:rPr>
                <w:rFonts w:cs="Arial"/>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trPr>
        <w:tc>
          <w:tcPr>
            <w:tcW w:w="287" w:type="pct"/>
            <w:tcBorders>
              <w:top w:val="nil"/>
            </w:tcBorders>
            <w:shd w:val="clear" w:color="auto" w:fill="auto"/>
          </w:tcPr>
          <w:p>
            <w:pPr>
              <w:pStyle w:val="65"/>
            </w:pPr>
          </w:p>
        </w:tc>
        <w:tc>
          <w:tcPr>
            <w:tcW w:w="313" w:type="pct"/>
          </w:tcPr>
          <w:p>
            <w:pPr>
              <w:pStyle w:val="65"/>
              <w:rPr>
                <w:rFonts w:cs="Arial"/>
                <w:szCs w:val="18"/>
              </w:rPr>
            </w:pPr>
            <w:r>
              <w:rPr>
                <w:rFonts w:cs="Arial"/>
                <w:szCs w:val="18"/>
              </w:rPr>
              <w:t>N</w:t>
            </w:r>
            <w:r>
              <w:rPr>
                <w:rFonts w:cs="Arial"/>
                <w:szCs w:val="18"/>
                <w:vertAlign w:val="subscript"/>
              </w:rPr>
              <w:t>RB</w:t>
            </w:r>
          </w:p>
        </w:tc>
        <w:tc>
          <w:tcPr>
            <w:tcW w:w="313" w:type="pct"/>
            <w:shd w:val="clear" w:color="auto" w:fill="auto"/>
            <w:tcMar>
              <w:top w:w="15" w:type="dxa"/>
              <w:left w:w="81" w:type="dxa"/>
              <w:bottom w:w="0" w:type="dxa"/>
              <w:right w:w="81" w:type="dxa"/>
            </w:tcMar>
          </w:tcPr>
          <w:p>
            <w:pPr>
              <w:pStyle w:val="65"/>
            </w:pPr>
            <w:r>
              <w:rPr>
                <w:rFonts w:cs="Arial"/>
                <w:szCs w:val="18"/>
              </w:rPr>
              <w:t>N</w:t>
            </w:r>
            <w:r>
              <w:rPr>
                <w:rFonts w:cs="Arial"/>
                <w:szCs w:val="18"/>
                <w:vertAlign w:val="subscript"/>
              </w:rPr>
              <w:t>RB</w:t>
            </w:r>
          </w:p>
        </w:tc>
        <w:tc>
          <w:tcPr>
            <w:tcW w:w="345" w:type="pct"/>
            <w:shd w:val="clear" w:color="auto" w:fill="auto"/>
            <w:tcMar>
              <w:top w:w="15" w:type="dxa"/>
              <w:left w:w="81" w:type="dxa"/>
              <w:bottom w:w="0" w:type="dxa"/>
              <w:right w:w="81" w:type="dxa"/>
            </w:tcMar>
          </w:tcPr>
          <w:p>
            <w:pPr>
              <w:pStyle w:val="65"/>
            </w:pPr>
            <w:r>
              <w:rPr>
                <w:rFonts w:cs="Arial"/>
                <w:szCs w:val="18"/>
              </w:rPr>
              <w:t>N</w:t>
            </w:r>
            <w:r>
              <w:rPr>
                <w:rFonts w:cs="Arial"/>
                <w:szCs w:val="18"/>
                <w:vertAlign w:val="subscript"/>
              </w:rPr>
              <w:t>RB</w:t>
            </w:r>
          </w:p>
        </w:tc>
        <w:tc>
          <w:tcPr>
            <w:tcW w:w="345" w:type="pct"/>
            <w:shd w:val="clear" w:color="auto" w:fill="auto"/>
            <w:tcMar>
              <w:top w:w="15" w:type="dxa"/>
              <w:left w:w="81" w:type="dxa"/>
              <w:bottom w:w="0" w:type="dxa"/>
              <w:right w:w="81" w:type="dxa"/>
            </w:tcMar>
          </w:tcPr>
          <w:p>
            <w:pPr>
              <w:pStyle w:val="65"/>
            </w:pPr>
            <w:r>
              <w:rPr>
                <w:rFonts w:cs="Arial"/>
                <w:szCs w:val="18"/>
              </w:rPr>
              <w:t>N</w:t>
            </w:r>
            <w:r>
              <w:rPr>
                <w:rFonts w:cs="Arial"/>
                <w:szCs w:val="18"/>
                <w:vertAlign w:val="subscript"/>
              </w:rPr>
              <w:t>RB</w:t>
            </w:r>
          </w:p>
        </w:tc>
        <w:tc>
          <w:tcPr>
            <w:tcW w:w="301" w:type="pct"/>
            <w:shd w:val="clear" w:color="auto" w:fill="auto"/>
            <w:tcMar>
              <w:top w:w="15" w:type="dxa"/>
              <w:left w:w="81" w:type="dxa"/>
              <w:bottom w:w="0" w:type="dxa"/>
              <w:right w:w="81" w:type="dxa"/>
            </w:tcMar>
          </w:tcPr>
          <w:p>
            <w:pPr>
              <w:pStyle w:val="65"/>
            </w:pPr>
            <w:r>
              <w:rPr>
                <w:rFonts w:cs="Arial"/>
                <w:szCs w:val="18"/>
              </w:rPr>
              <w:t>N</w:t>
            </w:r>
            <w:r>
              <w:rPr>
                <w:rFonts w:cs="Arial"/>
                <w:szCs w:val="18"/>
                <w:vertAlign w:val="subscript"/>
              </w:rPr>
              <w:t>RB</w:t>
            </w:r>
          </w:p>
        </w:tc>
        <w:tc>
          <w:tcPr>
            <w:tcW w:w="301" w:type="pct"/>
            <w:shd w:val="clear" w:color="auto" w:fill="auto"/>
            <w:tcMar>
              <w:top w:w="15" w:type="dxa"/>
              <w:left w:w="81" w:type="dxa"/>
              <w:bottom w:w="0" w:type="dxa"/>
              <w:right w:w="81" w:type="dxa"/>
            </w:tcMar>
          </w:tcPr>
          <w:p>
            <w:pPr>
              <w:pStyle w:val="65"/>
            </w:pPr>
            <w:r>
              <w:rPr>
                <w:rFonts w:cs="Arial"/>
                <w:szCs w:val="18"/>
              </w:rPr>
              <w:t>N</w:t>
            </w:r>
            <w:r>
              <w:rPr>
                <w:rFonts w:cs="Arial"/>
                <w:szCs w:val="18"/>
                <w:vertAlign w:val="subscript"/>
              </w:rPr>
              <w:t>RB</w:t>
            </w:r>
          </w:p>
        </w:tc>
        <w:tc>
          <w:tcPr>
            <w:tcW w:w="302" w:type="pct"/>
          </w:tcPr>
          <w:p>
            <w:pPr>
              <w:pStyle w:val="65"/>
            </w:pPr>
            <w:r>
              <w:rPr>
                <w:rFonts w:cs="Arial"/>
                <w:szCs w:val="18"/>
              </w:rPr>
              <w:t>N</w:t>
            </w:r>
            <w:r>
              <w:rPr>
                <w:rFonts w:cs="Arial"/>
                <w:szCs w:val="18"/>
                <w:vertAlign w:val="subscript"/>
              </w:rPr>
              <w:t>RB</w:t>
            </w:r>
          </w:p>
        </w:tc>
        <w:tc>
          <w:tcPr>
            <w:tcW w:w="301" w:type="pct"/>
            <w:tcMar>
              <w:top w:w="15" w:type="dxa"/>
              <w:left w:w="81" w:type="dxa"/>
              <w:bottom w:w="0" w:type="dxa"/>
              <w:right w:w="81" w:type="dxa"/>
            </w:tcMar>
          </w:tcPr>
          <w:p>
            <w:pPr>
              <w:pStyle w:val="65"/>
            </w:pPr>
            <w:r>
              <w:rPr>
                <w:rFonts w:eastAsia="游明朝" w:cs="Arial"/>
                <w:szCs w:val="18"/>
              </w:rPr>
              <w:t>N</w:t>
            </w:r>
            <w:r>
              <w:rPr>
                <w:rFonts w:eastAsia="游明朝" w:cs="Arial"/>
                <w:szCs w:val="18"/>
                <w:vertAlign w:val="subscript"/>
              </w:rPr>
              <w:t>RB</w:t>
            </w:r>
          </w:p>
        </w:tc>
        <w:tc>
          <w:tcPr>
            <w:tcW w:w="301" w:type="pct"/>
            <w:shd w:val="clear" w:color="auto" w:fill="auto"/>
          </w:tcPr>
          <w:p>
            <w:pPr>
              <w:pStyle w:val="65"/>
            </w:pPr>
            <w:r>
              <w:rPr>
                <w:rFonts w:cs="Arial"/>
                <w:szCs w:val="18"/>
              </w:rPr>
              <w:t>N</w:t>
            </w:r>
            <w:r>
              <w:rPr>
                <w:rFonts w:cs="Arial"/>
                <w:szCs w:val="18"/>
                <w:vertAlign w:val="subscript"/>
              </w:rPr>
              <w:t>RB</w:t>
            </w:r>
          </w:p>
        </w:tc>
        <w:tc>
          <w:tcPr>
            <w:tcW w:w="302" w:type="pct"/>
            <w:tcMar>
              <w:top w:w="15" w:type="dxa"/>
              <w:left w:w="81" w:type="dxa"/>
              <w:bottom w:w="0" w:type="dxa"/>
              <w:right w:w="81" w:type="dxa"/>
            </w:tcMar>
          </w:tcPr>
          <w:p>
            <w:pPr>
              <w:pStyle w:val="65"/>
            </w:pPr>
            <w:r>
              <w:rPr>
                <w:rFonts w:eastAsia="游明朝" w:cs="Arial"/>
                <w:szCs w:val="18"/>
              </w:rPr>
              <w:t>N</w:t>
            </w:r>
            <w:r>
              <w:rPr>
                <w:rFonts w:eastAsia="游明朝" w:cs="Arial"/>
                <w:szCs w:val="18"/>
                <w:vertAlign w:val="subscript"/>
              </w:rPr>
              <w:t>RB</w:t>
            </w:r>
          </w:p>
        </w:tc>
        <w:tc>
          <w:tcPr>
            <w:tcW w:w="258" w:type="pct"/>
            <w:shd w:val="clear" w:color="auto" w:fill="auto"/>
            <w:tcMar>
              <w:top w:w="15" w:type="dxa"/>
              <w:left w:w="81" w:type="dxa"/>
              <w:bottom w:w="0" w:type="dxa"/>
              <w:right w:w="81" w:type="dxa"/>
            </w:tcMar>
          </w:tcPr>
          <w:p>
            <w:pPr>
              <w:pStyle w:val="65"/>
            </w:pPr>
            <w:r>
              <w:rPr>
                <w:rFonts w:cs="Arial"/>
                <w:szCs w:val="18"/>
              </w:rPr>
              <w:t>N</w:t>
            </w:r>
            <w:r>
              <w:rPr>
                <w:rFonts w:cs="Arial"/>
                <w:szCs w:val="18"/>
                <w:vertAlign w:val="subscript"/>
              </w:rPr>
              <w:t>RB</w:t>
            </w:r>
          </w:p>
        </w:tc>
        <w:tc>
          <w:tcPr>
            <w:tcW w:w="259" w:type="pct"/>
            <w:shd w:val="clear" w:color="auto" w:fill="auto"/>
          </w:tcPr>
          <w:p>
            <w:pPr>
              <w:pStyle w:val="65"/>
            </w:pPr>
            <w:r>
              <w:rPr>
                <w:rFonts w:cs="Arial"/>
                <w:szCs w:val="18"/>
              </w:rPr>
              <w:t>N</w:t>
            </w:r>
            <w:r>
              <w:rPr>
                <w:rFonts w:cs="Arial"/>
                <w:szCs w:val="18"/>
                <w:vertAlign w:val="subscript"/>
              </w:rPr>
              <w:t>RB</w:t>
            </w:r>
          </w:p>
        </w:tc>
        <w:tc>
          <w:tcPr>
            <w:tcW w:w="259" w:type="pct"/>
            <w:tcMar>
              <w:top w:w="15" w:type="dxa"/>
              <w:left w:w="81" w:type="dxa"/>
              <w:bottom w:w="0" w:type="dxa"/>
              <w:right w:w="81" w:type="dxa"/>
            </w:tcMar>
          </w:tcPr>
          <w:p>
            <w:pPr>
              <w:pStyle w:val="65"/>
            </w:pPr>
            <w:r>
              <w:rPr>
                <w:rFonts w:cs="Arial"/>
                <w:szCs w:val="18"/>
              </w:rPr>
              <w:t>N</w:t>
            </w:r>
            <w:r>
              <w:rPr>
                <w:rFonts w:cs="Arial"/>
                <w:szCs w:val="18"/>
                <w:vertAlign w:val="subscript"/>
              </w:rPr>
              <w:t>RB</w:t>
            </w:r>
          </w:p>
        </w:tc>
        <w:tc>
          <w:tcPr>
            <w:tcW w:w="258" w:type="pct"/>
            <w:shd w:val="clear" w:color="auto" w:fill="auto"/>
          </w:tcPr>
          <w:p>
            <w:pPr>
              <w:pStyle w:val="65"/>
            </w:pPr>
            <w:r>
              <w:rPr>
                <w:rFonts w:cs="Arial"/>
                <w:szCs w:val="18"/>
              </w:rPr>
              <w:t>N</w:t>
            </w:r>
            <w:r>
              <w:rPr>
                <w:rFonts w:cs="Arial"/>
                <w:szCs w:val="18"/>
                <w:vertAlign w:val="subscript"/>
              </w:rPr>
              <w:t>RB</w:t>
            </w:r>
          </w:p>
        </w:tc>
        <w:tc>
          <w:tcPr>
            <w:tcW w:w="302" w:type="pct"/>
            <w:tcMar>
              <w:top w:w="15" w:type="dxa"/>
              <w:left w:w="81" w:type="dxa"/>
              <w:bottom w:w="0" w:type="dxa"/>
              <w:right w:w="81" w:type="dxa"/>
            </w:tcMar>
          </w:tcPr>
          <w:p>
            <w:pPr>
              <w:pStyle w:val="65"/>
            </w:pPr>
            <w:r>
              <w:rPr>
                <w:rFonts w:cs="Arial"/>
                <w:szCs w:val="18"/>
              </w:rPr>
              <w:t>N</w:t>
            </w:r>
            <w:r>
              <w:rPr>
                <w:rFonts w:cs="Arial"/>
                <w:szCs w:val="18"/>
                <w:vertAlign w:val="subscript"/>
              </w:rPr>
              <w:t>RB</w:t>
            </w:r>
          </w:p>
        </w:tc>
        <w:tc>
          <w:tcPr>
            <w:tcW w:w="255" w:type="pct"/>
          </w:tcPr>
          <w:p>
            <w:pPr>
              <w:pStyle w:val="65"/>
              <w:rPr>
                <w:rFonts w:cs="Arial"/>
                <w:szCs w:val="18"/>
              </w:rPr>
            </w:pPr>
            <w:r>
              <w:rPr>
                <w:rFonts w:cs="Arial"/>
                <w:szCs w:val="18"/>
              </w:rPr>
              <w:t>N</w:t>
            </w:r>
            <w:r>
              <w:rPr>
                <w:rFonts w:cs="Arial"/>
                <w:szCs w:val="18"/>
                <w:vertAlign w:val="subscript"/>
              </w:rPr>
              <w:t>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trPr>
        <w:tc>
          <w:tcPr>
            <w:tcW w:w="287" w:type="pct"/>
            <w:shd w:val="clear" w:color="auto" w:fill="auto"/>
            <w:tcMar>
              <w:top w:w="15" w:type="dxa"/>
              <w:left w:w="81" w:type="dxa"/>
              <w:bottom w:w="0" w:type="dxa"/>
              <w:right w:w="81" w:type="dxa"/>
            </w:tcMar>
          </w:tcPr>
          <w:p>
            <w:pPr>
              <w:pStyle w:val="57"/>
            </w:pPr>
            <w:r>
              <w:t>15</w:t>
            </w:r>
          </w:p>
        </w:tc>
        <w:tc>
          <w:tcPr>
            <w:tcW w:w="313" w:type="pct"/>
          </w:tcPr>
          <w:p>
            <w:pPr>
              <w:pStyle w:val="57"/>
              <w:rPr>
                <w:rFonts w:cs="Arial"/>
                <w:szCs w:val="18"/>
              </w:rPr>
            </w:pPr>
            <w:r>
              <w:rPr>
                <w:rFonts w:cs="Arial"/>
                <w:szCs w:val="18"/>
              </w:rPr>
              <w:t>15</w:t>
            </w:r>
          </w:p>
        </w:tc>
        <w:tc>
          <w:tcPr>
            <w:tcW w:w="313" w:type="pct"/>
            <w:shd w:val="clear" w:color="auto" w:fill="auto"/>
            <w:tcMar>
              <w:top w:w="15" w:type="dxa"/>
              <w:left w:w="81" w:type="dxa"/>
              <w:bottom w:w="0" w:type="dxa"/>
              <w:right w:w="81" w:type="dxa"/>
            </w:tcMar>
          </w:tcPr>
          <w:p>
            <w:pPr>
              <w:pStyle w:val="57"/>
            </w:pPr>
            <w:r>
              <w:rPr>
                <w:rFonts w:cs="Arial"/>
                <w:szCs w:val="18"/>
              </w:rPr>
              <w:t>25</w:t>
            </w:r>
          </w:p>
        </w:tc>
        <w:tc>
          <w:tcPr>
            <w:tcW w:w="345" w:type="pct"/>
            <w:shd w:val="clear" w:color="auto" w:fill="auto"/>
            <w:tcMar>
              <w:top w:w="15" w:type="dxa"/>
              <w:left w:w="81" w:type="dxa"/>
              <w:bottom w:w="0" w:type="dxa"/>
              <w:right w:w="81" w:type="dxa"/>
            </w:tcMar>
          </w:tcPr>
          <w:p>
            <w:pPr>
              <w:pStyle w:val="57"/>
            </w:pPr>
            <w:r>
              <w:rPr>
                <w:rFonts w:cs="Arial"/>
                <w:szCs w:val="18"/>
              </w:rPr>
              <w:t>52</w:t>
            </w:r>
          </w:p>
        </w:tc>
        <w:tc>
          <w:tcPr>
            <w:tcW w:w="345" w:type="pct"/>
            <w:shd w:val="clear" w:color="auto" w:fill="auto"/>
            <w:tcMar>
              <w:top w:w="15" w:type="dxa"/>
              <w:left w:w="81" w:type="dxa"/>
              <w:bottom w:w="0" w:type="dxa"/>
              <w:right w:w="81" w:type="dxa"/>
            </w:tcMar>
          </w:tcPr>
          <w:p>
            <w:pPr>
              <w:pStyle w:val="57"/>
            </w:pPr>
            <w:r>
              <w:rPr>
                <w:rFonts w:cs="Arial"/>
                <w:szCs w:val="18"/>
              </w:rPr>
              <w:t>79</w:t>
            </w:r>
          </w:p>
        </w:tc>
        <w:tc>
          <w:tcPr>
            <w:tcW w:w="301" w:type="pct"/>
            <w:shd w:val="clear" w:color="auto" w:fill="auto"/>
            <w:tcMar>
              <w:top w:w="15" w:type="dxa"/>
              <w:left w:w="81" w:type="dxa"/>
              <w:bottom w:w="0" w:type="dxa"/>
              <w:right w:w="81" w:type="dxa"/>
            </w:tcMar>
          </w:tcPr>
          <w:p>
            <w:pPr>
              <w:pStyle w:val="57"/>
            </w:pPr>
            <w:r>
              <w:rPr>
                <w:rFonts w:cs="Arial"/>
                <w:szCs w:val="18"/>
              </w:rPr>
              <w:t>106</w:t>
            </w:r>
          </w:p>
        </w:tc>
        <w:tc>
          <w:tcPr>
            <w:tcW w:w="301" w:type="pct"/>
            <w:shd w:val="clear" w:color="auto" w:fill="auto"/>
            <w:tcMar>
              <w:top w:w="15" w:type="dxa"/>
              <w:left w:w="81" w:type="dxa"/>
              <w:bottom w:w="0" w:type="dxa"/>
              <w:right w:w="81" w:type="dxa"/>
            </w:tcMar>
          </w:tcPr>
          <w:p>
            <w:pPr>
              <w:pStyle w:val="57"/>
            </w:pPr>
            <w:r>
              <w:rPr>
                <w:rFonts w:cs="Arial"/>
                <w:szCs w:val="18"/>
              </w:rPr>
              <w:t>133</w:t>
            </w:r>
          </w:p>
        </w:tc>
        <w:tc>
          <w:tcPr>
            <w:tcW w:w="302" w:type="pct"/>
          </w:tcPr>
          <w:p>
            <w:pPr>
              <w:pStyle w:val="57"/>
            </w:pPr>
            <w:r>
              <w:rPr>
                <w:rFonts w:cs="Arial"/>
                <w:szCs w:val="18"/>
              </w:rPr>
              <w:t>160</w:t>
            </w:r>
          </w:p>
        </w:tc>
        <w:tc>
          <w:tcPr>
            <w:tcW w:w="301" w:type="pct"/>
            <w:tcMar>
              <w:top w:w="15" w:type="dxa"/>
              <w:left w:w="81" w:type="dxa"/>
              <w:bottom w:w="0" w:type="dxa"/>
              <w:right w:w="81" w:type="dxa"/>
            </w:tcMar>
          </w:tcPr>
          <w:p>
            <w:pPr>
              <w:pStyle w:val="57"/>
            </w:pPr>
            <w:r>
              <w:rPr>
                <w:rFonts w:cs="Arial"/>
                <w:szCs w:val="18"/>
                <w:lang w:val="en-US"/>
              </w:rPr>
              <w:t>188</w:t>
            </w:r>
          </w:p>
        </w:tc>
        <w:tc>
          <w:tcPr>
            <w:tcW w:w="301" w:type="pct"/>
            <w:shd w:val="clear" w:color="auto" w:fill="auto"/>
          </w:tcPr>
          <w:p>
            <w:pPr>
              <w:pStyle w:val="57"/>
            </w:pPr>
            <w:r>
              <w:rPr>
                <w:rFonts w:cs="Arial"/>
                <w:szCs w:val="18"/>
              </w:rPr>
              <w:t>216</w:t>
            </w:r>
          </w:p>
        </w:tc>
        <w:tc>
          <w:tcPr>
            <w:tcW w:w="302" w:type="pct"/>
            <w:tcMar>
              <w:top w:w="15" w:type="dxa"/>
              <w:left w:w="81" w:type="dxa"/>
              <w:bottom w:w="0" w:type="dxa"/>
              <w:right w:w="81" w:type="dxa"/>
            </w:tcMar>
          </w:tcPr>
          <w:p>
            <w:pPr>
              <w:pStyle w:val="57"/>
            </w:pPr>
            <w:r>
              <w:rPr>
                <w:rFonts w:cs="Arial"/>
                <w:color w:val="000000"/>
                <w:kern w:val="24"/>
                <w:szCs w:val="18"/>
              </w:rPr>
              <w:t>242</w:t>
            </w:r>
          </w:p>
        </w:tc>
        <w:tc>
          <w:tcPr>
            <w:tcW w:w="258" w:type="pct"/>
            <w:shd w:val="clear" w:color="auto" w:fill="auto"/>
            <w:tcMar>
              <w:top w:w="15" w:type="dxa"/>
              <w:left w:w="81" w:type="dxa"/>
              <w:bottom w:w="0" w:type="dxa"/>
              <w:right w:w="81" w:type="dxa"/>
            </w:tcMar>
          </w:tcPr>
          <w:p>
            <w:pPr>
              <w:pStyle w:val="57"/>
            </w:pPr>
            <w:r>
              <w:rPr>
                <w:rFonts w:cs="Arial"/>
                <w:szCs w:val="18"/>
              </w:rPr>
              <w:t>270</w:t>
            </w:r>
          </w:p>
        </w:tc>
        <w:tc>
          <w:tcPr>
            <w:tcW w:w="259" w:type="pct"/>
            <w:shd w:val="clear" w:color="auto" w:fill="auto"/>
          </w:tcPr>
          <w:p>
            <w:pPr>
              <w:pStyle w:val="57"/>
            </w:pPr>
            <w:r>
              <w:rPr>
                <w:rFonts w:cs="Arial"/>
                <w:szCs w:val="18"/>
              </w:rPr>
              <w:t>N/A</w:t>
            </w:r>
          </w:p>
        </w:tc>
        <w:tc>
          <w:tcPr>
            <w:tcW w:w="259" w:type="pct"/>
            <w:tcMar>
              <w:top w:w="15" w:type="dxa"/>
              <w:left w:w="81" w:type="dxa"/>
              <w:bottom w:w="0" w:type="dxa"/>
              <w:right w:w="81" w:type="dxa"/>
            </w:tcMar>
          </w:tcPr>
          <w:p>
            <w:pPr>
              <w:pStyle w:val="57"/>
            </w:pPr>
            <w:r>
              <w:rPr>
                <w:rFonts w:cs="Arial"/>
                <w:szCs w:val="18"/>
              </w:rPr>
              <w:t>N/A</w:t>
            </w:r>
          </w:p>
        </w:tc>
        <w:tc>
          <w:tcPr>
            <w:tcW w:w="258" w:type="pct"/>
            <w:shd w:val="clear" w:color="auto" w:fill="auto"/>
          </w:tcPr>
          <w:p>
            <w:pPr>
              <w:pStyle w:val="57"/>
            </w:pPr>
            <w:r>
              <w:rPr>
                <w:rFonts w:cs="Arial"/>
                <w:szCs w:val="18"/>
              </w:rPr>
              <w:t>N/A</w:t>
            </w:r>
          </w:p>
        </w:tc>
        <w:tc>
          <w:tcPr>
            <w:tcW w:w="302" w:type="pct"/>
            <w:tcMar>
              <w:top w:w="15" w:type="dxa"/>
              <w:left w:w="81" w:type="dxa"/>
              <w:bottom w:w="0" w:type="dxa"/>
              <w:right w:w="81" w:type="dxa"/>
            </w:tcMar>
          </w:tcPr>
          <w:p>
            <w:pPr>
              <w:pStyle w:val="57"/>
            </w:pPr>
            <w:r>
              <w:rPr>
                <w:rFonts w:cs="Arial"/>
                <w:szCs w:val="18"/>
              </w:rPr>
              <w:t>N/A</w:t>
            </w:r>
          </w:p>
        </w:tc>
        <w:tc>
          <w:tcPr>
            <w:tcW w:w="255" w:type="pct"/>
          </w:tcPr>
          <w:p>
            <w:pPr>
              <w:pStyle w:val="57"/>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trPr>
        <w:tc>
          <w:tcPr>
            <w:tcW w:w="287" w:type="pct"/>
            <w:shd w:val="clear" w:color="auto" w:fill="auto"/>
            <w:tcMar>
              <w:top w:w="15" w:type="dxa"/>
              <w:left w:w="81" w:type="dxa"/>
              <w:bottom w:w="0" w:type="dxa"/>
              <w:right w:w="81" w:type="dxa"/>
            </w:tcMar>
          </w:tcPr>
          <w:p>
            <w:pPr>
              <w:pStyle w:val="57"/>
            </w:pPr>
            <w:r>
              <w:t>30</w:t>
            </w:r>
          </w:p>
        </w:tc>
        <w:tc>
          <w:tcPr>
            <w:tcW w:w="313" w:type="pct"/>
          </w:tcPr>
          <w:p>
            <w:pPr>
              <w:pStyle w:val="57"/>
              <w:rPr>
                <w:rFonts w:cs="Arial"/>
                <w:szCs w:val="18"/>
              </w:rPr>
            </w:pPr>
            <w:r>
              <w:rPr>
                <w:rFonts w:cs="Arial"/>
                <w:szCs w:val="18"/>
              </w:rPr>
              <w:t>N/A</w:t>
            </w:r>
          </w:p>
        </w:tc>
        <w:tc>
          <w:tcPr>
            <w:tcW w:w="313" w:type="pct"/>
            <w:shd w:val="clear" w:color="auto" w:fill="auto"/>
            <w:tcMar>
              <w:top w:w="15" w:type="dxa"/>
              <w:left w:w="81" w:type="dxa"/>
              <w:bottom w:w="0" w:type="dxa"/>
              <w:right w:w="81" w:type="dxa"/>
            </w:tcMar>
          </w:tcPr>
          <w:p>
            <w:pPr>
              <w:pStyle w:val="57"/>
            </w:pPr>
            <w:r>
              <w:rPr>
                <w:rFonts w:cs="Arial"/>
                <w:szCs w:val="18"/>
              </w:rPr>
              <w:t>11</w:t>
            </w:r>
          </w:p>
        </w:tc>
        <w:tc>
          <w:tcPr>
            <w:tcW w:w="345" w:type="pct"/>
            <w:shd w:val="clear" w:color="auto" w:fill="auto"/>
            <w:tcMar>
              <w:top w:w="15" w:type="dxa"/>
              <w:left w:w="81" w:type="dxa"/>
              <w:bottom w:w="0" w:type="dxa"/>
              <w:right w:w="81" w:type="dxa"/>
            </w:tcMar>
          </w:tcPr>
          <w:p>
            <w:pPr>
              <w:pStyle w:val="57"/>
            </w:pPr>
            <w:r>
              <w:rPr>
                <w:rFonts w:cs="Arial"/>
                <w:szCs w:val="18"/>
              </w:rPr>
              <w:t>24</w:t>
            </w:r>
          </w:p>
        </w:tc>
        <w:tc>
          <w:tcPr>
            <w:tcW w:w="345" w:type="pct"/>
            <w:shd w:val="clear" w:color="auto" w:fill="auto"/>
            <w:tcMar>
              <w:top w:w="15" w:type="dxa"/>
              <w:left w:w="81" w:type="dxa"/>
              <w:bottom w:w="0" w:type="dxa"/>
              <w:right w:w="81" w:type="dxa"/>
            </w:tcMar>
          </w:tcPr>
          <w:p>
            <w:pPr>
              <w:pStyle w:val="57"/>
            </w:pPr>
            <w:r>
              <w:rPr>
                <w:rFonts w:cs="Arial"/>
                <w:szCs w:val="18"/>
              </w:rPr>
              <w:t>38</w:t>
            </w:r>
          </w:p>
        </w:tc>
        <w:tc>
          <w:tcPr>
            <w:tcW w:w="301" w:type="pct"/>
            <w:shd w:val="clear" w:color="auto" w:fill="auto"/>
            <w:tcMar>
              <w:top w:w="15" w:type="dxa"/>
              <w:left w:w="81" w:type="dxa"/>
              <w:bottom w:w="0" w:type="dxa"/>
              <w:right w:w="81" w:type="dxa"/>
            </w:tcMar>
          </w:tcPr>
          <w:p>
            <w:pPr>
              <w:pStyle w:val="57"/>
            </w:pPr>
            <w:r>
              <w:rPr>
                <w:rFonts w:cs="Arial"/>
                <w:szCs w:val="18"/>
              </w:rPr>
              <w:t>51</w:t>
            </w:r>
          </w:p>
        </w:tc>
        <w:tc>
          <w:tcPr>
            <w:tcW w:w="301" w:type="pct"/>
            <w:shd w:val="clear" w:color="auto" w:fill="auto"/>
            <w:tcMar>
              <w:top w:w="15" w:type="dxa"/>
              <w:left w:w="81" w:type="dxa"/>
              <w:bottom w:w="0" w:type="dxa"/>
              <w:right w:w="81" w:type="dxa"/>
            </w:tcMar>
          </w:tcPr>
          <w:p>
            <w:pPr>
              <w:pStyle w:val="57"/>
            </w:pPr>
            <w:r>
              <w:rPr>
                <w:rFonts w:cs="Arial"/>
                <w:szCs w:val="18"/>
              </w:rPr>
              <w:t>65</w:t>
            </w:r>
          </w:p>
        </w:tc>
        <w:tc>
          <w:tcPr>
            <w:tcW w:w="302" w:type="pct"/>
          </w:tcPr>
          <w:p>
            <w:pPr>
              <w:pStyle w:val="57"/>
            </w:pPr>
            <w:r>
              <w:rPr>
                <w:rFonts w:cs="Arial"/>
                <w:szCs w:val="18"/>
              </w:rPr>
              <w:t>78</w:t>
            </w:r>
          </w:p>
        </w:tc>
        <w:tc>
          <w:tcPr>
            <w:tcW w:w="301" w:type="pct"/>
            <w:tcMar>
              <w:top w:w="15" w:type="dxa"/>
              <w:left w:w="81" w:type="dxa"/>
              <w:bottom w:w="0" w:type="dxa"/>
              <w:right w:w="81" w:type="dxa"/>
            </w:tcMar>
          </w:tcPr>
          <w:p>
            <w:pPr>
              <w:pStyle w:val="57"/>
            </w:pPr>
            <w:r>
              <w:rPr>
                <w:rFonts w:cs="Arial"/>
                <w:szCs w:val="18"/>
                <w:lang w:val="en-US"/>
              </w:rPr>
              <w:t>92</w:t>
            </w:r>
          </w:p>
        </w:tc>
        <w:tc>
          <w:tcPr>
            <w:tcW w:w="301" w:type="pct"/>
            <w:shd w:val="clear" w:color="auto" w:fill="auto"/>
          </w:tcPr>
          <w:p>
            <w:pPr>
              <w:pStyle w:val="57"/>
            </w:pPr>
            <w:r>
              <w:rPr>
                <w:rFonts w:cs="Arial"/>
                <w:szCs w:val="18"/>
              </w:rPr>
              <w:t>106</w:t>
            </w:r>
          </w:p>
        </w:tc>
        <w:tc>
          <w:tcPr>
            <w:tcW w:w="302" w:type="pct"/>
            <w:tcMar>
              <w:top w:w="15" w:type="dxa"/>
              <w:left w:w="81" w:type="dxa"/>
              <w:bottom w:w="0" w:type="dxa"/>
              <w:right w:w="81" w:type="dxa"/>
            </w:tcMar>
          </w:tcPr>
          <w:p>
            <w:pPr>
              <w:pStyle w:val="57"/>
            </w:pPr>
            <w:r>
              <w:rPr>
                <w:rFonts w:cs="Arial"/>
                <w:szCs w:val="18"/>
                <w:lang w:val="en-US"/>
              </w:rPr>
              <w:t>119</w:t>
            </w:r>
          </w:p>
        </w:tc>
        <w:tc>
          <w:tcPr>
            <w:tcW w:w="258" w:type="pct"/>
            <w:shd w:val="clear" w:color="auto" w:fill="auto"/>
            <w:tcMar>
              <w:top w:w="15" w:type="dxa"/>
              <w:left w:w="81" w:type="dxa"/>
              <w:bottom w:w="0" w:type="dxa"/>
              <w:right w:w="81" w:type="dxa"/>
            </w:tcMar>
          </w:tcPr>
          <w:p>
            <w:pPr>
              <w:pStyle w:val="57"/>
            </w:pPr>
            <w:r>
              <w:rPr>
                <w:rFonts w:cs="Arial"/>
                <w:szCs w:val="18"/>
              </w:rPr>
              <w:t>133</w:t>
            </w:r>
          </w:p>
        </w:tc>
        <w:tc>
          <w:tcPr>
            <w:tcW w:w="259" w:type="pct"/>
            <w:shd w:val="clear" w:color="auto" w:fill="auto"/>
          </w:tcPr>
          <w:p>
            <w:pPr>
              <w:pStyle w:val="57"/>
            </w:pPr>
            <w:r>
              <w:rPr>
                <w:rFonts w:cs="Arial"/>
                <w:szCs w:val="18"/>
              </w:rPr>
              <w:t>162</w:t>
            </w:r>
          </w:p>
        </w:tc>
        <w:tc>
          <w:tcPr>
            <w:tcW w:w="259" w:type="pct"/>
            <w:tcMar>
              <w:top w:w="15" w:type="dxa"/>
              <w:left w:w="81" w:type="dxa"/>
              <w:bottom w:w="0" w:type="dxa"/>
              <w:right w:w="81" w:type="dxa"/>
            </w:tcMar>
          </w:tcPr>
          <w:p>
            <w:pPr>
              <w:pStyle w:val="57"/>
            </w:pPr>
            <w:r>
              <w:rPr>
                <w:rFonts w:cs="Arial"/>
                <w:szCs w:val="18"/>
              </w:rPr>
              <w:t>189</w:t>
            </w:r>
          </w:p>
        </w:tc>
        <w:tc>
          <w:tcPr>
            <w:tcW w:w="258" w:type="pct"/>
            <w:shd w:val="clear" w:color="auto" w:fill="auto"/>
          </w:tcPr>
          <w:p>
            <w:pPr>
              <w:pStyle w:val="57"/>
            </w:pPr>
            <w:r>
              <w:rPr>
                <w:rFonts w:cs="Arial"/>
                <w:szCs w:val="18"/>
              </w:rPr>
              <w:t>217</w:t>
            </w:r>
          </w:p>
        </w:tc>
        <w:tc>
          <w:tcPr>
            <w:tcW w:w="302" w:type="pct"/>
            <w:tcMar>
              <w:top w:w="15" w:type="dxa"/>
              <w:left w:w="81" w:type="dxa"/>
              <w:bottom w:w="0" w:type="dxa"/>
              <w:right w:w="81" w:type="dxa"/>
            </w:tcMar>
          </w:tcPr>
          <w:p>
            <w:pPr>
              <w:pStyle w:val="57"/>
            </w:pPr>
            <w:r>
              <w:rPr>
                <w:rFonts w:cs="Arial"/>
                <w:szCs w:val="18"/>
              </w:rPr>
              <w:t>245</w:t>
            </w:r>
          </w:p>
        </w:tc>
        <w:tc>
          <w:tcPr>
            <w:tcW w:w="255" w:type="pct"/>
          </w:tcPr>
          <w:p>
            <w:pPr>
              <w:pStyle w:val="57"/>
              <w:rPr>
                <w:rFonts w:cs="Arial"/>
                <w:szCs w:val="18"/>
              </w:rPr>
            </w:pPr>
            <w:r>
              <w:t>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trPr>
        <w:tc>
          <w:tcPr>
            <w:tcW w:w="287" w:type="pct"/>
            <w:shd w:val="clear" w:color="auto" w:fill="auto"/>
            <w:tcMar>
              <w:top w:w="15" w:type="dxa"/>
              <w:left w:w="81" w:type="dxa"/>
              <w:bottom w:w="0" w:type="dxa"/>
              <w:right w:w="81" w:type="dxa"/>
            </w:tcMar>
          </w:tcPr>
          <w:p>
            <w:pPr>
              <w:pStyle w:val="57"/>
            </w:pPr>
            <w:r>
              <w:t>60</w:t>
            </w:r>
          </w:p>
        </w:tc>
        <w:tc>
          <w:tcPr>
            <w:tcW w:w="313" w:type="pct"/>
          </w:tcPr>
          <w:p>
            <w:pPr>
              <w:pStyle w:val="57"/>
              <w:rPr>
                <w:rFonts w:cs="Arial"/>
                <w:szCs w:val="18"/>
              </w:rPr>
            </w:pPr>
            <w:r>
              <w:rPr>
                <w:rFonts w:cs="Arial"/>
                <w:szCs w:val="18"/>
              </w:rPr>
              <w:t>N/A</w:t>
            </w:r>
          </w:p>
        </w:tc>
        <w:tc>
          <w:tcPr>
            <w:tcW w:w="313" w:type="pct"/>
            <w:shd w:val="clear" w:color="auto" w:fill="auto"/>
            <w:tcMar>
              <w:top w:w="15" w:type="dxa"/>
              <w:left w:w="81" w:type="dxa"/>
              <w:bottom w:w="0" w:type="dxa"/>
              <w:right w:w="81" w:type="dxa"/>
            </w:tcMar>
          </w:tcPr>
          <w:p>
            <w:pPr>
              <w:pStyle w:val="57"/>
            </w:pPr>
            <w:r>
              <w:rPr>
                <w:rFonts w:cs="Arial"/>
                <w:szCs w:val="18"/>
              </w:rPr>
              <w:t>N/A</w:t>
            </w:r>
          </w:p>
        </w:tc>
        <w:tc>
          <w:tcPr>
            <w:tcW w:w="345" w:type="pct"/>
            <w:shd w:val="clear" w:color="auto" w:fill="auto"/>
            <w:tcMar>
              <w:top w:w="15" w:type="dxa"/>
              <w:left w:w="81" w:type="dxa"/>
              <w:bottom w:w="0" w:type="dxa"/>
              <w:right w:w="81" w:type="dxa"/>
            </w:tcMar>
          </w:tcPr>
          <w:p>
            <w:pPr>
              <w:pStyle w:val="57"/>
            </w:pPr>
            <w:r>
              <w:rPr>
                <w:rFonts w:cs="Arial"/>
                <w:szCs w:val="18"/>
              </w:rPr>
              <w:t>11</w:t>
            </w:r>
          </w:p>
        </w:tc>
        <w:tc>
          <w:tcPr>
            <w:tcW w:w="345" w:type="pct"/>
            <w:shd w:val="clear" w:color="auto" w:fill="auto"/>
            <w:tcMar>
              <w:top w:w="15" w:type="dxa"/>
              <w:left w:w="81" w:type="dxa"/>
              <w:bottom w:w="0" w:type="dxa"/>
              <w:right w:w="81" w:type="dxa"/>
            </w:tcMar>
          </w:tcPr>
          <w:p>
            <w:pPr>
              <w:pStyle w:val="57"/>
            </w:pPr>
            <w:r>
              <w:rPr>
                <w:rFonts w:cs="Arial"/>
                <w:szCs w:val="18"/>
              </w:rPr>
              <w:t>18</w:t>
            </w:r>
          </w:p>
        </w:tc>
        <w:tc>
          <w:tcPr>
            <w:tcW w:w="301" w:type="pct"/>
            <w:shd w:val="clear" w:color="auto" w:fill="auto"/>
            <w:tcMar>
              <w:top w:w="15" w:type="dxa"/>
              <w:left w:w="81" w:type="dxa"/>
              <w:bottom w:w="0" w:type="dxa"/>
              <w:right w:w="81" w:type="dxa"/>
            </w:tcMar>
          </w:tcPr>
          <w:p>
            <w:pPr>
              <w:pStyle w:val="57"/>
            </w:pPr>
            <w:r>
              <w:rPr>
                <w:rFonts w:cs="Arial"/>
                <w:szCs w:val="18"/>
              </w:rPr>
              <w:t>24</w:t>
            </w:r>
          </w:p>
        </w:tc>
        <w:tc>
          <w:tcPr>
            <w:tcW w:w="301" w:type="pct"/>
            <w:shd w:val="clear" w:color="auto" w:fill="auto"/>
            <w:tcMar>
              <w:top w:w="15" w:type="dxa"/>
              <w:left w:w="81" w:type="dxa"/>
              <w:bottom w:w="0" w:type="dxa"/>
              <w:right w:w="81" w:type="dxa"/>
            </w:tcMar>
          </w:tcPr>
          <w:p>
            <w:pPr>
              <w:pStyle w:val="57"/>
            </w:pPr>
            <w:r>
              <w:rPr>
                <w:rFonts w:cs="Arial"/>
                <w:szCs w:val="18"/>
              </w:rPr>
              <w:t>31</w:t>
            </w:r>
          </w:p>
        </w:tc>
        <w:tc>
          <w:tcPr>
            <w:tcW w:w="302" w:type="pct"/>
          </w:tcPr>
          <w:p>
            <w:pPr>
              <w:pStyle w:val="57"/>
            </w:pPr>
            <w:r>
              <w:rPr>
                <w:rFonts w:cs="Arial"/>
                <w:szCs w:val="18"/>
              </w:rPr>
              <w:t>38</w:t>
            </w:r>
          </w:p>
        </w:tc>
        <w:tc>
          <w:tcPr>
            <w:tcW w:w="301" w:type="pct"/>
            <w:tcMar>
              <w:top w:w="15" w:type="dxa"/>
              <w:left w:w="81" w:type="dxa"/>
              <w:bottom w:w="0" w:type="dxa"/>
              <w:right w:w="81" w:type="dxa"/>
            </w:tcMar>
          </w:tcPr>
          <w:p>
            <w:pPr>
              <w:pStyle w:val="57"/>
            </w:pPr>
            <w:r>
              <w:rPr>
                <w:rFonts w:cs="Arial"/>
                <w:szCs w:val="18"/>
                <w:lang w:val="en-US"/>
              </w:rPr>
              <w:t>44</w:t>
            </w:r>
          </w:p>
        </w:tc>
        <w:tc>
          <w:tcPr>
            <w:tcW w:w="301" w:type="pct"/>
            <w:shd w:val="clear" w:color="auto" w:fill="auto"/>
          </w:tcPr>
          <w:p>
            <w:pPr>
              <w:pStyle w:val="57"/>
            </w:pPr>
            <w:r>
              <w:rPr>
                <w:rFonts w:cs="Arial"/>
                <w:szCs w:val="18"/>
              </w:rPr>
              <w:t>51</w:t>
            </w:r>
          </w:p>
        </w:tc>
        <w:tc>
          <w:tcPr>
            <w:tcW w:w="302" w:type="pct"/>
            <w:tcMar>
              <w:top w:w="15" w:type="dxa"/>
              <w:left w:w="81" w:type="dxa"/>
              <w:bottom w:w="0" w:type="dxa"/>
              <w:right w:w="81" w:type="dxa"/>
            </w:tcMar>
          </w:tcPr>
          <w:p>
            <w:pPr>
              <w:pStyle w:val="57"/>
            </w:pPr>
            <w:r>
              <w:rPr>
                <w:rFonts w:cs="Arial"/>
                <w:szCs w:val="18"/>
                <w:lang w:val="en-US"/>
              </w:rPr>
              <w:t>58</w:t>
            </w:r>
          </w:p>
        </w:tc>
        <w:tc>
          <w:tcPr>
            <w:tcW w:w="258" w:type="pct"/>
            <w:shd w:val="clear" w:color="auto" w:fill="auto"/>
            <w:tcMar>
              <w:top w:w="15" w:type="dxa"/>
              <w:left w:w="81" w:type="dxa"/>
              <w:bottom w:w="0" w:type="dxa"/>
              <w:right w:w="81" w:type="dxa"/>
            </w:tcMar>
          </w:tcPr>
          <w:p>
            <w:pPr>
              <w:pStyle w:val="57"/>
            </w:pPr>
            <w:r>
              <w:rPr>
                <w:rFonts w:cs="Arial"/>
                <w:szCs w:val="18"/>
              </w:rPr>
              <w:t>65</w:t>
            </w:r>
          </w:p>
        </w:tc>
        <w:tc>
          <w:tcPr>
            <w:tcW w:w="259" w:type="pct"/>
            <w:shd w:val="clear" w:color="auto" w:fill="auto"/>
          </w:tcPr>
          <w:p>
            <w:pPr>
              <w:pStyle w:val="57"/>
            </w:pPr>
            <w:r>
              <w:rPr>
                <w:rFonts w:cs="Arial"/>
                <w:szCs w:val="18"/>
              </w:rPr>
              <w:t>79</w:t>
            </w:r>
          </w:p>
        </w:tc>
        <w:tc>
          <w:tcPr>
            <w:tcW w:w="259" w:type="pct"/>
            <w:tcMar>
              <w:top w:w="15" w:type="dxa"/>
              <w:left w:w="81" w:type="dxa"/>
              <w:bottom w:w="0" w:type="dxa"/>
              <w:right w:w="81" w:type="dxa"/>
            </w:tcMar>
          </w:tcPr>
          <w:p>
            <w:pPr>
              <w:pStyle w:val="57"/>
            </w:pPr>
            <w:r>
              <w:rPr>
                <w:rFonts w:cs="Arial"/>
                <w:szCs w:val="18"/>
              </w:rPr>
              <w:t>93</w:t>
            </w:r>
          </w:p>
        </w:tc>
        <w:tc>
          <w:tcPr>
            <w:tcW w:w="258" w:type="pct"/>
            <w:shd w:val="clear" w:color="auto" w:fill="auto"/>
          </w:tcPr>
          <w:p>
            <w:pPr>
              <w:pStyle w:val="57"/>
            </w:pPr>
            <w:r>
              <w:rPr>
                <w:rFonts w:cs="Arial"/>
                <w:szCs w:val="18"/>
              </w:rPr>
              <w:t>107</w:t>
            </w:r>
          </w:p>
        </w:tc>
        <w:tc>
          <w:tcPr>
            <w:tcW w:w="302" w:type="pct"/>
            <w:tcMar>
              <w:top w:w="15" w:type="dxa"/>
              <w:left w:w="81" w:type="dxa"/>
              <w:bottom w:w="0" w:type="dxa"/>
              <w:right w:w="81" w:type="dxa"/>
            </w:tcMar>
          </w:tcPr>
          <w:p>
            <w:pPr>
              <w:pStyle w:val="57"/>
            </w:pPr>
            <w:r>
              <w:rPr>
                <w:rFonts w:cs="Arial"/>
                <w:szCs w:val="18"/>
              </w:rPr>
              <w:t>121</w:t>
            </w:r>
          </w:p>
        </w:tc>
        <w:tc>
          <w:tcPr>
            <w:tcW w:w="255" w:type="pct"/>
          </w:tcPr>
          <w:p>
            <w:pPr>
              <w:pStyle w:val="57"/>
              <w:rPr>
                <w:rFonts w:cs="Arial"/>
                <w:szCs w:val="18"/>
              </w:rPr>
            </w:pPr>
            <w:r>
              <w:t>135</w:t>
            </w:r>
          </w:p>
        </w:tc>
      </w:tr>
    </w:tbl>
    <w:p>
      <w:pPr>
        <w:rPr>
          <w:rFonts w:hint="eastAsia"/>
          <w:lang w:val="en-US" w:eastAsia="zh-CN"/>
        </w:rPr>
      </w:pPr>
    </w:p>
    <w:p>
      <w:pPr>
        <w:rPr>
          <w:rFonts w:hint="eastAsia" w:eastAsia="宋体"/>
          <w:lang w:val="en-US" w:eastAsia="zh-CN"/>
        </w:rPr>
      </w:pPr>
      <w:r>
        <w:rPr>
          <w:rFonts w:hint="eastAsia" w:eastAsia="宋体"/>
          <w:lang w:val="en-US" w:eastAsia="zh-CN"/>
        </w:rPr>
        <w:t xml:space="preserve">Hence, to make sure the integrity of RAN4 demodulation performance. We can consider defining 3MHz requirements for PUSCH. </w:t>
      </w:r>
    </w:p>
    <w:p>
      <w:pPr>
        <w:rPr>
          <w:rFonts w:hint="default" w:eastAsia="宋体"/>
          <w:lang w:val="en-US" w:eastAsia="zh-CN"/>
        </w:rPr>
      </w:pPr>
      <w:r>
        <w:rPr>
          <w:rFonts w:hint="eastAsia" w:eastAsia="宋体"/>
          <w:lang w:val="en-US" w:eastAsia="zh-CN"/>
        </w:rPr>
        <w:t xml:space="preserve">However, we notice that the current release has defined 5MHz demodulation requirements for PUSCH in TS 38.101-4. And in our understanding, there is no significant performance difference between 5Mhz and 3MHz. </w:t>
      </w:r>
    </w:p>
    <w:p>
      <w:pPr>
        <w:bidi w:val="0"/>
        <w:outlineLvl w:val="9"/>
        <w:rPr>
          <w:rFonts w:hint="eastAsia"/>
          <w:b/>
          <w:bCs/>
          <w:i/>
          <w:iCs/>
          <w:szCs w:val="21"/>
          <w:lang w:val="en-US" w:eastAsia="zh-CN"/>
        </w:rPr>
      </w:pPr>
      <w:r>
        <w:rPr>
          <w:rFonts w:hint="eastAsia"/>
          <w:b/>
          <w:bCs/>
          <w:i/>
          <w:iCs/>
          <w:szCs w:val="21"/>
          <w:lang w:val="en-US" w:eastAsia="zh-CN"/>
        </w:rPr>
        <w:t>Proposal 1. From RAN4 demodulation perspective, RAN4 could consider defining 3MHz requirements for PUSCH in 15kHz .</w:t>
      </w:r>
    </w:p>
    <w:p>
      <w:pPr>
        <w:rPr>
          <w:rFonts w:hint="eastAsia" w:eastAsia="宋体"/>
          <w:lang w:val="en-US" w:eastAsia="zh-CN"/>
        </w:rPr>
      </w:pPr>
      <w:r>
        <w:rPr>
          <w:rFonts w:hint="eastAsia" w:eastAsia="宋体"/>
          <w:lang w:val="en-US" w:eastAsia="zh-CN"/>
        </w:rPr>
        <w:t>Regarding antenna configuration, considering 1Tx and 2Tx two layer for PUSCH requirements.</w:t>
      </w:r>
    </w:p>
    <w:p>
      <w:pPr>
        <w:bidi w:val="0"/>
        <w:outlineLvl w:val="9"/>
        <w:rPr>
          <w:rFonts w:hint="default"/>
          <w:b/>
          <w:bCs/>
          <w:i/>
          <w:iCs/>
          <w:szCs w:val="21"/>
          <w:lang w:val="en-US" w:eastAsia="zh-CN"/>
        </w:rPr>
      </w:pPr>
      <w:r>
        <w:rPr>
          <w:rFonts w:hint="eastAsia"/>
          <w:b/>
          <w:bCs/>
          <w:i/>
          <w:iCs/>
          <w:szCs w:val="21"/>
          <w:lang w:val="en-US" w:eastAsia="zh-CN"/>
        </w:rPr>
        <w:t>Proposal 2. Considering 1Tx and 2Tx two layer for PUSCH requirements.</w:t>
      </w:r>
    </w:p>
    <w:p>
      <w:pPr>
        <w:bidi w:val="0"/>
        <w:outlineLvl w:val="1"/>
        <w:rPr>
          <w:rFonts w:hint="eastAsia"/>
          <w:b/>
          <w:bCs/>
          <w:sz w:val="24"/>
          <w:szCs w:val="24"/>
          <w:lang w:val="en-US" w:eastAsia="zh-CN"/>
        </w:rPr>
      </w:pPr>
      <w:r>
        <w:rPr>
          <w:rFonts w:hint="eastAsia"/>
          <w:b/>
          <w:bCs/>
          <w:sz w:val="24"/>
          <w:szCs w:val="24"/>
          <w:lang w:val="en-US" w:eastAsia="zh-CN"/>
        </w:rPr>
        <w:t>2.2 PUCCH requirements</w:t>
      </w:r>
    </w:p>
    <w:p>
      <w:pPr>
        <w:rPr>
          <w:rFonts w:hint="eastAsia"/>
          <w:lang w:val="en-US" w:eastAsia="zh-CN"/>
        </w:rPr>
      </w:pPr>
      <w:r>
        <w:rPr>
          <w:rFonts w:hint="eastAsia"/>
          <w:lang w:val="en-US" w:eastAsia="zh-CN"/>
        </w:rPr>
        <w:t xml:space="preserve">The physical uplink control channel can support multiple formats as shown in following Table [3], which the frequency domain resources as described in Table 2 [4]. </w:t>
      </w:r>
    </w:p>
    <w:p>
      <w:pPr>
        <w:rPr>
          <w:rFonts w:hint="default"/>
          <w:lang w:val="en-US" w:eastAsia="zh-CN"/>
        </w:rPr>
      </w:pPr>
      <w:r>
        <w:rPr>
          <w:rFonts w:hint="eastAsia"/>
          <w:lang w:val="en-US" w:eastAsia="zh-CN"/>
        </w:rPr>
        <w:t>According to Table 2, we can observed that format 0, format 1 and format 4 only support 1PRB. And for format 2 and format 3 can support 16PRBs at most. The number of PRBs actually scheduled depends on the RRC signalling configuration.</w:t>
      </w:r>
    </w:p>
    <w:p>
      <w:pPr>
        <w:keepNext/>
        <w:keepLines/>
        <w:overflowPunct w:val="0"/>
        <w:autoSpaceDE w:val="0"/>
        <w:autoSpaceDN w:val="0"/>
        <w:adjustRightInd w:val="0"/>
        <w:spacing w:before="60" w:after="180"/>
        <w:jc w:val="center"/>
        <w:textAlignment w:val="baseline"/>
        <w:rPr>
          <w:rFonts w:ascii="Arial" w:hAnsi="Arial" w:eastAsia="宋体" w:cs="Times New Roman"/>
          <w:b/>
          <w:lang w:val="zh-CN" w:eastAsia="zh-CN" w:bidi="ar-SA"/>
        </w:rPr>
      </w:pPr>
      <w:r>
        <w:rPr>
          <w:rFonts w:ascii="Arial" w:hAnsi="Arial" w:eastAsia="宋体" w:cs="Times New Roman"/>
          <w:b/>
          <w:lang w:val="zh-CN" w:eastAsia="zh-CN" w:bidi="ar-SA"/>
        </w:rPr>
        <w:t>Table 6.3.2.1-1: PUCCH formats.</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3207"/>
        <w:gridCol w:w="14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b/>
                <w:sz w:val="18"/>
                <w:lang w:val="zh-CN" w:eastAsia="zh-CN" w:bidi="ar-SA"/>
              </w:rPr>
            </w:pPr>
            <w:r>
              <w:rPr>
                <w:rFonts w:ascii="Arial" w:hAnsi="Arial" w:eastAsia="Batang" w:cs="Times New Roman"/>
                <w:b/>
                <w:sz w:val="18"/>
                <w:lang w:val="zh-CN" w:eastAsia="zh-CN" w:bidi="ar-SA"/>
              </w:rPr>
              <w:t>PUCCH format</w:t>
            </w:r>
          </w:p>
        </w:tc>
        <w:tc>
          <w:tcPr>
            <w:tcW w:w="0" w:type="auto"/>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b/>
                <w:sz w:val="18"/>
                <w:lang w:val="zh-CN" w:eastAsia="zh-CN" w:bidi="ar-SA"/>
              </w:rPr>
            </w:pPr>
            <w:r>
              <w:rPr>
                <w:rFonts w:ascii="Arial" w:hAnsi="Arial" w:eastAsia="Batang" w:cs="Times New Roman"/>
                <w:b/>
                <w:sz w:val="18"/>
                <w:lang w:val="zh-CN" w:eastAsia="zh-CN" w:bidi="ar-SA"/>
              </w:rPr>
              <w:t xml:space="preserve">Length in OFDM symbols </w:t>
            </w:r>
            <w:r>
              <w:rPr>
                <w:rFonts w:ascii="Arial" w:hAnsi="Arial" w:eastAsia="宋体" w:cs="Times New Roman"/>
                <w:b/>
                <w:position w:val="-14"/>
                <w:sz w:val="18"/>
                <w:lang w:val="zh-CN" w:eastAsia="zh-CN" w:bidi="ar-SA"/>
              </w:rPr>
              <w:object>
                <v:shape id="_x0000_i1025" o:spt="75" type="#_x0000_t75" style="height:19.5pt;width:36.5pt;" o:ole="t" filled="f" o:preferrelative="t" stroked="f" coordsize="21600,21600">
                  <v:path/>
                  <v:fill on="f" focussize="0,0"/>
                  <v:stroke on="f" joinstyle="miter"/>
                  <v:imagedata r:id="rId13" o:title=""/>
                  <o:lock v:ext="edit" aspectratio="t"/>
                  <w10:wrap type="none"/>
                  <w10:anchorlock/>
                </v:shape>
                <o:OLEObject Type="Embed" ProgID="Equation.3" ShapeID="_x0000_i1025" DrawAspect="Content" ObjectID="_1468075725" r:id="rId12">
                  <o:LockedField>false</o:LockedField>
                </o:OLEObject>
              </w:object>
            </w:r>
          </w:p>
        </w:tc>
        <w:tc>
          <w:tcPr>
            <w:tcW w:w="0" w:type="auto"/>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b/>
                <w:sz w:val="18"/>
                <w:lang w:val="zh-CN" w:eastAsia="zh-CN" w:bidi="ar-SA"/>
              </w:rPr>
            </w:pPr>
            <w:r>
              <w:rPr>
                <w:rFonts w:ascii="Arial" w:hAnsi="Arial" w:eastAsia="Batang" w:cs="Times New Roman"/>
                <w:b/>
                <w:sz w:val="18"/>
                <w:lang w:val="zh-CN" w:eastAsia="zh-CN" w:bidi="ar-SA"/>
              </w:rPr>
              <w:t>Number of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sz w:val="18"/>
                <w:lang w:val="zh-CN" w:eastAsia="zh-CN" w:bidi="ar-SA"/>
              </w:rPr>
            </w:pPr>
            <w:r>
              <w:rPr>
                <w:rFonts w:ascii="Arial" w:hAnsi="Arial" w:eastAsia="Batang" w:cs="Times New Roman"/>
                <w:sz w:val="18"/>
                <w:lang w:val="zh-CN" w:eastAsia="zh-CN" w:bidi="ar-SA"/>
              </w:rPr>
              <w:t>0</w:t>
            </w:r>
          </w:p>
        </w:tc>
        <w:tc>
          <w:tcPr>
            <w:tcW w:w="0" w:type="auto"/>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sz w:val="18"/>
                <w:lang w:val="zh-CN" w:eastAsia="zh-CN" w:bidi="ar-SA"/>
              </w:rPr>
            </w:pPr>
            <w:r>
              <w:rPr>
                <w:rFonts w:ascii="Arial" w:hAnsi="Arial" w:eastAsia="Batang" w:cs="Times New Roman"/>
                <w:sz w:val="18"/>
                <w:lang w:val="zh-CN" w:eastAsia="zh-CN" w:bidi="ar-SA"/>
              </w:rPr>
              <w:t>1 – 2</w:t>
            </w:r>
          </w:p>
        </w:tc>
        <w:tc>
          <w:tcPr>
            <w:tcW w:w="0" w:type="auto"/>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sz w:val="18"/>
                <w:lang w:val="zh-CN" w:eastAsia="zh-CN" w:bidi="ar-SA"/>
              </w:rPr>
            </w:pPr>
            <w:r>
              <w:rPr>
                <w:rFonts w:ascii="Arial" w:hAnsi="Arial" w:eastAsia="Batang" w:cs="Arial"/>
                <w:sz w:val="18"/>
                <w:lang w:val="zh-CN" w:eastAsia="zh-CN" w:bidi="ar-SA"/>
              </w:rPr>
              <w:t>≤</w:t>
            </w:r>
            <w:r>
              <w:rPr>
                <w:rFonts w:ascii="Arial" w:hAnsi="Arial" w:eastAsia="Batang" w:cs="Times New Roman"/>
                <w:sz w:val="18"/>
                <w:lang w:val="zh-CN"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sz w:val="18"/>
                <w:lang w:val="zh-CN" w:eastAsia="zh-CN" w:bidi="ar-SA"/>
              </w:rPr>
            </w:pPr>
            <w:r>
              <w:rPr>
                <w:rFonts w:ascii="Arial" w:hAnsi="Arial" w:eastAsia="Batang" w:cs="Times New Roman"/>
                <w:sz w:val="18"/>
                <w:lang w:val="zh-CN" w:eastAsia="zh-CN" w:bidi="ar-SA"/>
              </w:rPr>
              <w:t>1</w:t>
            </w:r>
          </w:p>
        </w:tc>
        <w:tc>
          <w:tcPr>
            <w:tcW w:w="0" w:type="auto"/>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sz w:val="18"/>
                <w:lang w:val="zh-CN" w:eastAsia="zh-CN" w:bidi="ar-SA"/>
              </w:rPr>
            </w:pPr>
            <w:r>
              <w:rPr>
                <w:rFonts w:ascii="Arial" w:hAnsi="Arial" w:eastAsia="Batang" w:cs="Times New Roman"/>
                <w:sz w:val="18"/>
                <w:lang w:val="zh-CN" w:eastAsia="zh-CN" w:bidi="ar-SA"/>
              </w:rPr>
              <w:t>4 – 14</w:t>
            </w:r>
          </w:p>
        </w:tc>
        <w:tc>
          <w:tcPr>
            <w:tcW w:w="0" w:type="auto"/>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sz w:val="18"/>
                <w:lang w:val="zh-CN" w:eastAsia="zh-CN" w:bidi="ar-SA"/>
              </w:rPr>
            </w:pPr>
            <w:r>
              <w:rPr>
                <w:rFonts w:ascii="Arial" w:hAnsi="Arial" w:eastAsia="Batang" w:cs="Arial"/>
                <w:sz w:val="18"/>
                <w:lang w:val="zh-CN" w:eastAsia="zh-CN" w:bidi="ar-SA"/>
              </w:rPr>
              <w:t>≤</w:t>
            </w:r>
            <w:r>
              <w:rPr>
                <w:rFonts w:ascii="Arial" w:hAnsi="Arial" w:eastAsia="Batang" w:cs="Times New Roman"/>
                <w:sz w:val="18"/>
                <w:lang w:val="zh-CN"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sz w:val="18"/>
                <w:lang w:val="zh-CN" w:eastAsia="zh-CN" w:bidi="ar-SA"/>
              </w:rPr>
            </w:pPr>
            <w:r>
              <w:rPr>
                <w:rFonts w:ascii="Arial" w:hAnsi="Arial" w:eastAsia="Batang" w:cs="Times New Roman"/>
                <w:sz w:val="18"/>
                <w:lang w:val="zh-CN" w:eastAsia="zh-CN" w:bidi="ar-SA"/>
              </w:rPr>
              <w:t>2</w:t>
            </w:r>
          </w:p>
        </w:tc>
        <w:tc>
          <w:tcPr>
            <w:tcW w:w="0" w:type="auto"/>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sz w:val="18"/>
                <w:lang w:val="zh-CN" w:eastAsia="zh-CN" w:bidi="ar-SA"/>
              </w:rPr>
            </w:pPr>
            <w:r>
              <w:rPr>
                <w:rFonts w:ascii="Arial" w:hAnsi="Arial" w:eastAsia="Batang" w:cs="Times New Roman"/>
                <w:sz w:val="18"/>
                <w:lang w:val="zh-CN" w:eastAsia="zh-CN" w:bidi="ar-SA"/>
              </w:rPr>
              <w:t>1 – 2</w:t>
            </w:r>
          </w:p>
        </w:tc>
        <w:tc>
          <w:tcPr>
            <w:tcW w:w="0" w:type="auto"/>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sz w:val="18"/>
                <w:lang w:val="zh-CN" w:eastAsia="zh-CN" w:bidi="ar-SA"/>
              </w:rPr>
            </w:pPr>
            <w:r>
              <w:rPr>
                <w:rFonts w:ascii="Arial" w:hAnsi="Arial" w:eastAsia="Batang" w:cs="Times New Roman"/>
                <w:sz w:val="18"/>
                <w:lang w:val="zh-CN" w:eastAsia="zh-CN" w:bidi="ar-SA"/>
              </w:rPr>
              <w:t>&gt;2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sz w:val="18"/>
                <w:lang w:val="zh-CN" w:eastAsia="zh-CN" w:bidi="ar-SA"/>
              </w:rPr>
            </w:pPr>
            <w:r>
              <w:rPr>
                <w:rFonts w:ascii="Arial" w:hAnsi="Arial" w:eastAsia="Batang" w:cs="Times New Roman"/>
                <w:sz w:val="18"/>
                <w:lang w:val="zh-CN" w:eastAsia="zh-CN" w:bidi="ar-SA"/>
              </w:rPr>
              <w:t>3</w:t>
            </w:r>
          </w:p>
        </w:tc>
        <w:tc>
          <w:tcPr>
            <w:tcW w:w="0" w:type="auto"/>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sz w:val="18"/>
                <w:lang w:val="zh-CN" w:eastAsia="zh-CN" w:bidi="ar-SA"/>
              </w:rPr>
            </w:pPr>
            <w:r>
              <w:rPr>
                <w:rFonts w:ascii="Arial" w:hAnsi="Arial" w:eastAsia="Batang" w:cs="Times New Roman"/>
                <w:sz w:val="18"/>
                <w:lang w:val="zh-CN" w:eastAsia="zh-CN" w:bidi="ar-SA"/>
              </w:rPr>
              <w:t>4 – 14</w:t>
            </w:r>
          </w:p>
        </w:tc>
        <w:tc>
          <w:tcPr>
            <w:tcW w:w="0" w:type="auto"/>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sz w:val="18"/>
                <w:lang w:val="zh-CN" w:eastAsia="zh-CN" w:bidi="ar-SA"/>
              </w:rPr>
            </w:pPr>
            <w:r>
              <w:rPr>
                <w:rFonts w:ascii="Arial" w:hAnsi="Arial" w:eastAsia="Batang" w:cs="Times New Roman"/>
                <w:sz w:val="18"/>
                <w:lang w:val="zh-CN" w:eastAsia="zh-CN" w:bidi="ar-SA"/>
              </w:rPr>
              <w:t>&gt;2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sz w:val="18"/>
                <w:lang w:val="zh-CN" w:eastAsia="zh-CN" w:bidi="ar-SA"/>
              </w:rPr>
            </w:pPr>
            <w:r>
              <w:rPr>
                <w:rFonts w:ascii="Arial" w:hAnsi="Arial" w:eastAsia="Batang" w:cs="Times New Roman"/>
                <w:sz w:val="18"/>
                <w:lang w:val="zh-CN" w:eastAsia="zh-CN" w:bidi="ar-SA"/>
              </w:rPr>
              <w:t>4</w:t>
            </w:r>
          </w:p>
        </w:tc>
        <w:tc>
          <w:tcPr>
            <w:tcW w:w="0" w:type="auto"/>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sz w:val="18"/>
                <w:lang w:val="zh-CN" w:eastAsia="zh-CN" w:bidi="ar-SA"/>
              </w:rPr>
            </w:pPr>
            <w:r>
              <w:rPr>
                <w:rFonts w:ascii="Arial" w:hAnsi="Arial" w:eastAsia="Batang" w:cs="Times New Roman"/>
                <w:sz w:val="18"/>
                <w:lang w:val="zh-CN" w:eastAsia="zh-CN" w:bidi="ar-SA"/>
              </w:rPr>
              <w:t>4 – 14</w:t>
            </w:r>
          </w:p>
        </w:tc>
        <w:tc>
          <w:tcPr>
            <w:tcW w:w="0" w:type="auto"/>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sz w:val="18"/>
                <w:lang w:val="zh-CN" w:eastAsia="zh-CN" w:bidi="ar-SA"/>
              </w:rPr>
            </w:pPr>
            <w:r>
              <w:rPr>
                <w:rFonts w:ascii="Arial" w:hAnsi="Arial" w:eastAsia="Batang" w:cs="Times New Roman"/>
                <w:sz w:val="18"/>
                <w:lang w:val="zh-CN" w:eastAsia="zh-CN" w:bidi="ar-SA"/>
              </w:rPr>
              <w:t>&gt;2</w:t>
            </w:r>
          </w:p>
        </w:tc>
      </w:tr>
    </w:tbl>
    <w:p>
      <w:pPr>
        <w:rPr>
          <w:rFonts w:hint="eastAsia"/>
          <w:lang w:val="en-US" w:eastAsia="zh-CN"/>
        </w:rPr>
      </w:pPr>
    </w:p>
    <w:p>
      <w:pPr>
        <w:pStyle w:val="12"/>
        <w:jc w:val="center"/>
        <w:rPr>
          <w:rFonts w:hint="eastAsia"/>
          <w:lang w:val="en-US" w:eastAsia="zh-CN"/>
        </w:rPr>
      </w:pPr>
      <w:r>
        <w:rPr>
          <w:rFonts w:ascii="Times New Roman" w:hAnsi="Times New Roman"/>
          <w:b/>
          <w:bCs/>
          <w:sz w:val="16"/>
          <w:szCs w:val="16"/>
          <w:lang w:eastAsia="ja-JP"/>
        </w:rPr>
        <w:t xml:space="preserve">Table 2: Frequency domain </w:t>
      </w:r>
      <w:r>
        <w:rPr>
          <w:rFonts w:hint="eastAsia" w:ascii="Times New Roman" w:hAnsi="Times New Roman"/>
          <w:b/>
          <w:bCs/>
          <w:sz w:val="16"/>
          <w:szCs w:val="16"/>
          <w:lang w:val="en-US" w:eastAsia="zh-CN"/>
        </w:rPr>
        <w:t>resources</w:t>
      </w:r>
      <w:r>
        <w:rPr>
          <w:rFonts w:ascii="Times New Roman" w:hAnsi="Times New Roman"/>
          <w:b/>
          <w:bCs/>
          <w:sz w:val="16"/>
          <w:szCs w:val="16"/>
          <w:lang w:eastAsia="ja-JP"/>
        </w:rPr>
        <w:t xml:space="preserve"> of PUCCH formats </w:t>
      </w:r>
    </w:p>
    <w:p>
      <w:pPr>
        <w:pStyle w:val="78"/>
        <w:rPr>
          <w:sz w:val="14"/>
          <w:szCs w:val="20"/>
          <w:lang w:val="de-DE"/>
        </w:rPr>
      </w:pPr>
      <w:r>
        <w:rPr>
          <w:sz w:val="14"/>
          <w:szCs w:val="20"/>
          <w:lang w:val="de-DE"/>
        </w:rPr>
        <w:t xml:space="preserve">PUCCH-format0 ::=                               </w:t>
      </w:r>
      <w:r>
        <w:rPr>
          <w:color w:val="993366"/>
          <w:sz w:val="14"/>
          <w:szCs w:val="20"/>
          <w:lang w:val="de-DE"/>
        </w:rPr>
        <w:t>SEQUENCE</w:t>
      </w:r>
      <w:r>
        <w:rPr>
          <w:sz w:val="14"/>
          <w:szCs w:val="20"/>
          <w:lang w:val="de-DE"/>
        </w:rPr>
        <w:t xml:space="preserve"> {</w:t>
      </w:r>
    </w:p>
    <w:p>
      <w:pPr>
        <w:pStyle w:val="78"/>
        <w:rPr>
          <w:sz w:val="14"/>
          <w:szCs w:val="20"/>
          <w:lang w:val="de-DE"/>
        </w:rPr>
      </w:pPr>
      <w:r>
        <w:rPr>
          <w:sz w:val="14"/>
          <w:szCs w:val="20"/>
          <w:lang w:val="de-DE"/>
        </w:rPr>
        <w:t xml:space="preserve">    initialCyclicShift                              </w:t>
      </w:r>
      <w:r>
        <w:rPr>
          <w:color w:val="993366"/>
          <w:sz w:val="14"/>
          <w:szCs w:val="20"/>
          <w:lang w:val="de-DE"/>
        </w:rPr>
        <w:t>INTEGER</w:t>
      </w:r>
      <w:r>
        <w:rPr>
          <w:sz w:val="14"/>
          <w:szCs w:val="20"/>
          <w:lang w:val="de-DE"/>
        </w:rPr>
        <w:t>(0..11),</w:t>
      </w:r>
    </w:p>
    <w:p>
      <w:pPr>
        <w:pStyle w:val="78"/>
        <w:rPr>
          <w:sz w:val="14"/>
          <w:szCs w:val="20"/>
          <w:lang w:val="de-DE"/>
        </w:rPr>
      </w:pPr>
      <w:r>
        <w:rPr>
          <w:sz w:val="14"/>
          <w:szCs w:val="20"/>
          <w:lang w:val="de-DE"/>
        </w:rPr>
        <w:t xml:space="preserve">    nrofSymbols                                     </w:t>
      </w:r>
      <w:r>
        <w:rPr>
          <w:color w:val="993366"/>
          <w:sz w:val="14"/>
          <w:szCs w:val="20"/>
          <w:lang w:val="de-DE"/>
        </w:rPr>
        <w:t>INTEGER</w:t>
      </w:r>
      <w:r>
        <w:rPr>
          <w:sz w:val="14"/>
          <w:szCs w:val="20"/>
          <w:lang w:val="de-DE"/>
        </w:rPr>
        <w:t xml:space="preserve"> (1..2),</w:t>
      </w:r>
    </w:p>
    <w:p>
      <w:pPr>
        <w:pStyle w:val="78"/>
        <w:rPr>
          <w:sz w:val="14"/>
          <w:szCs w:val="20"/>
          <w:lang w:val="de-DE"/>
        </w:rPr>
      </w:pPr>
      <w:r>
        <w:rPr>
          <w:sz w:val="14"/>
          <w:szCs w:val="20"/>
          <w:lang w:val="de-DE"/>
        </w:rPr>
        <w:t xml:space="preserve">    startingSymbolIndex                             </w:t>
      </w:r>
      <w:r>
        <w:rPr>
          <w:color w:val="993366"/>
          <w:sz w:val="14"/>
          <w:szCs w:val="20"/>
          <w:lang w:val="de-DE"/>
        </w:rPr>
        <w:t>INTEGER</w:t>
      </w:r>
      <w:r>
        <w:rPr>
          <w:sz w:val="14"/>
          <w:szCs w:val="20"/>
          <w:lang w:val="de-DE"/>
        </w:rPr>
        <w:t>(0..13)</w:t>
      </w:r>
    </w:p>
    <w:p>
      <w:pPr>
        <w:pStyle w:val="78"/>
        <w:rPr>
          <w:sz w:val="14"/>
          <w:szCs w:val="20"/>
          <w:lang w:val="de-DE"/>
        </w:rPr>
      </w:pPr>
      <w:r>
        <w:rPr>
          <w:sz w:val="14"/>
          <w:szCs w:val="20"/>
          <w:lang w:val="de-DE"/>
        </w:rPr>
        <w:t>}</w:t>
      </w:r>
    </w:p>
    <w:p>
      <w:pPr>
        <w:pStyle w:val="78"/>
        <w:rPr>
          <w:sz w:val="14"/>
          <w:szCs w:val="20"/>
          <w:lang w:val="de-DE"/>
        </w:rPr>
      </w:pPr>
    </w:p>
    <w:p>
      <w:pPr>
        <w:pStyle w:val="78"/>
        <w:rPr>
          <w:sz w:val="14"/>
          <w:szCs w:val="20"/>
          <w:lang w:val="de-DE"/>
        </w:rPr>
      </w:pPr>
      <w:r>
        <w:rPr>
          <w:sz w:val="14"/>
          <w:szCs w:val="20"/>
          <w:lang w:val="de-DE"/>
        </w:rPr>
        <w:t xml:space="preserve">PUCCH-format1 ::=                               </w:t>
      </w:r>
      <w:r>
        <w:rPr>
          <w:color w:val="993366"/>
          <w:sz w:val="14"/>
          <w:szCs w:val="20"/>
          <w:lang w:val="de-DE"/>
        </w:rPr>
        <w:t>SEQUENCE</w:t>
      </w:r>
      <w:r>
        <w:rPr>
          <w:sz w:val="14"/>
          <w:szCs w:val="20"/>
          <w:lang w:val="de-DE"/>
        </w:rPr>
        <w:t xml:space="preserve"> {</w:t>
      </w:r>
    </w:p>
    <w:p>
      <w:pPr>
        <w:pStyle w:val="78"/>
        <w:rPr>
          <w:sz w:val="14"/>
          <w:szCs w:val="20"/>
          <w:lang w:val="de-DE"/>
        </w:rPr>
      </w:pPr>
      <w:r>
        <w:rPr>
          <w:sz w:val="14"/>
          <w:szCs w:val="20"/>
          <w:lang w:val="de-DE"/>
        </w:rPr>
        <w:t xml:space="preserve">    initialCyclicShift                              </w:t>
      </w:r>
      <w:r>
        <w:rPr>
          <w:color w:val="993366"/>
          <w:sz w:val="14"/>
          <w:szCs w:val="20"/>
          <w:lang w:val="de-DE"/>
        </w:rPr>
        <w:t>INTEGER</w:t>
      </w:r>
      <w:r>
        <w:rPr>
          <w:sz w:val="14"/>
          <w:szCs w:val="20"/>
          <w:lang w:val="de-DE"/>
        </w:rPr>
        <w:t>(0..11),</w:t>
      </w:r>
    </w:p>
    <w:p>
      <w:pPr>
        <w:pStyle w:val="78"/>
        <w:rPr>
          <w:sz w:val="14"/>
          <w:szCs w:val="20"/>
          <w:lang w:val="de-DE"/>
        </w:rPr>
      </w:pPr>
      <w:r>
        <w:rPr>
          <w:sz w:val="14"/>
          <w:szCs w:val="20"/>
          <w:lang w:val="de-DE"/>
        </w:rPr>
        <w:t xml:space="preserve">    nrofSymbols                                     </w:t>
      </w:r>
      <w:r>
        <w:rPr>
          <w:color w:val="993366"/>
          <w:sz w:val="14"/>
          <w:szCs w:val="20"/>
          <w:lang w:val="de-DE"/>
        </w:rPr>
        <w:t>INTEGER</w:t>
      </w:r>
      <w:r>
        <w:rPr>
          <w:sz w:val="14"/>
          <w:szCs w:val="20"/>
          <w:lang w:val="de-DE"/>
        </w:rPr>
        <w:t xml:space="preserve"> (4..14),</w:t>
      </w:r>
    </w:p>
    <w:p>
      <w:pPr>
        <w:pStyle w:val="78"/>
        <w:rPr>
          <w:sz w:val="14"/>
          <w:szCs w:val="20"/>
          <w:lang w:val="de-DE"/>
        </w:rPr>
      </w:pPr>
      <w:r>
        <w:rPr>
          <w:sz w:val="14"/>
          <w:szCs w:val="20"/>
          <w:lang w:val="de-DE"/>
        </w:rPr>
        <w:t xml:space="preserve">    startingSymbolIndex                             </w:t>
      </w:r>
      <w:r>
        <w:rPr>
          <w:color w:val="993366"/>
          <w:sz w:val="14"/>
          <w:szCs w:val="20"/>
          <w:lang w:val="de-DE"/>
        </w:rPr>
        <w:t>INTEGER</w:t>
      </w:r>
      <w:r>
        <w:rPr>
          <w:sz w:val="14"/>
          <w:szCs w:val="20"/>
          <w:lang w:val="de-DE"/>
        </w:rPr>
        <w:t>(0..10),</w:t>
      </w:r>
    </w:p>
    <w:p>
      <w:pPr>
        <w:pStyle w:val="78"/>
        <w:rPr>
          <w:sz w:val="14"/>
          <w:szCs w:val="20"/>
          <w:lang w:val="de-DE"/>
        </w:rPr>
      </w:pPr>
      <w:r>
        <w:rPr>
          <w:sz w:val="14"/>
          <w:szCs w:val="20"/>
          <w:lang w:val="de-DE"/>
        </w:rPr>
        <w:t xml:space="preserve">    timeDomainOCC                                   </w:t>
      </w:r>
      <w:r>
        <w:rPr>
          <w:color w:val="993366"/>
          <w:sz w:val="14"/>
          <w:szCs w:val="20"/>
          <w:lang w:val="de-DE"/>
        </w:rPr>
        <w:t>INTEGER</w:t>
      </w:r>
      <w:r>
        <w:rPr>
          <w:sz w:val="14"/>
          <w:szCs w:val="20"/>
          <w:lang w:val="de-DE"/>
        </w:rPr>
        <w:t>(0..6)</w:t>
      </w:r>
    </w:p>
    <w:p>
      <w:pPr>
        <w:pStyle w:val="78"/>
        <w:rPr>
          <w:sz w:val="14"/>
          <w:szCs w:val="20"/>
          <w:lang w:val="de-DE"/>
        </w:rPr>
      </w:pPr>
      <w:r>
        <w:rPr>
          <w:sz w:val="14"/>
          <w:szCs w:val="20"/>
          <w:lang w:val="de-DE"/>
        </w:rPr>
        <w:t>}</w:t>
      </w:r>
    </w:p>
    <w:p>
      <w:pPr>
        <w:pStyle w:val="78"/>
        <w:rPr>
          <w:sz w:val="14"/>
          <w:szCs w:val="20"/>
          <w:lang w:val="de-DE"/>
        </w:rPr>
      </w:pPr>
    </w:p>
    <w:p>
      <w:pPr>
        <w:pStyle w:val="78"/>
        <w:rPr>
          <w:sz w:val="14"/>
          <w:szCs w:val="20"/>
          <w:lang w:val="de-DE"/>
        </w:rPr>
      </w:pPr>
      <w:r>
        <w:rPr>
          <w:sz w:val="14"/>
          <w:szCs w:val="20"/>
          <w:lang w:val="de-DE"/>
        </w:rPr>
        <w:t xml:space="preserve">PUCCH-format2 ::=                               </w:t>
      </w:r>
      <w:r>
        <w:rPr>
          <w:color w:val="993366"/>
          <w:sz w:val="14"/>
          <w:szCs w:val="20"/>
          <w:lang w:val="de-DE"/>
        </w:rPr>
        <w:t>SEQUENCE</w:t>
      </w:r>
      <w:r>
        <w:rPr>
          <w:sz w:val="14"/>
          <w:szCs w:val="20"/>
          <w:lang w:val="de-DE"/>
        </w:rPr>
        <w:t xml:space="preserve"> {</w:t>
      </w:r>
    </w:p>
    <w:p>
      <w:pPr>
        <w:pStyle w:val="78"/>
        <w:rPr>
          <w:sz w:val="14"/>
          <w:szCs w:val="20"/>
          <w:highlight w:val="yellow"/>
          <w:lang w:val="de-DE"/>
        </w:rPr>
      </w:pPr>
      <w:r>
        <w:rPr>
          <w:sz w:val="14"/>
          <w:szCs w:val="20"/>
          <w:highlight w:val="yellow"/>
          <w:lang w:val="de-DE"/>
        </w:rPr>
        <w:t xml:space="preserve">    nrofPRBs                                        </w:t>
      </w:r>
      <w:r>
        <w:rPr>
          <w:color w:val="993366"/>
          <w:sz w:val="14"/>
          <w:szCs w:val="20"/>
          <w:highlight w:val="yellow"/>
          <w:lang w:val="de-DE"/>
        </w:rPr>
        <w:t>INTEGER</w:t>
      </w:r>
      <w:r>
        <w:rPr>
          <w:sz w:val="14"/>
          <w:szCs w:val="20"/>
          <w:highlight w:val="yellow"/>
          <w:lang w:val="de-DE"/>
        </w:rPr>
        <w:t xml:space="preserve"> (1..16),</w:t>
      </w:r>
    </w:p>
    <w:p>
      <w:pPr>
        <w:pStyle w:val="78"/>
        <w:rPr>
          <w:sz w:val="14"/>
          <w:szCs w:val="20"/>
          <w:lang w:val="de-DE"/>
        </w:rPr>
      </w:pPr>
      <w:r>
        <w:rPr>
          <w:sz w:val="14"/>
          <w:szCs w:val="20"/>
          <w:lang w:val="de-DE"/>
        </w:rPr>
        <w:t xml:space="preserve">    nrofSymbols                                     </w:t>
      </w:r>
      <w:r>
        <w:rPr>
          <w:color w:val="993366"/>
          <w:sz w:val="14"/>
          <w:szCs w:val="20"/>
          <w:lang w:val="de-DE"/>
        </w:rPr>
        <w:t>INTEGER</w:t>
      </w:r>
      <w:r>
        <w:rPr>
          <w:sz w:val="14"/>
          <w:szCs w:val="20"/>
          <w:lang w:val="de-DE"/>
        </w:rPr>
        <w:t xml:space="preserve"> (1..2),</w:t>
      </w:r>
    </w:p>
    <w:p>
      <w:pPr>
        <w:pStyle w:val="78"/>
        <w:rPr>
          <w:sz w:val="14"/>
          <w:szCs w:val="20"/>
          <w:lang w:val="de-DE"/>
        </w:rPr>
      </w:pPr>
      <w:r>
        <w:rPr>
          <w:sz w:val="14"/>
          <w:szCs w:val="20"/>
          <w:lang w:val="de-DE"/>
        </w:rPr>
        <w:t xml:space="preserve">    startingSymbolIndex                             </w:t>
      </w:r>
      <w:r>
        <w:rPr>
          <w:color w:val="993366"/>
          <w:sz w:val="14"/>
          <w:szCs w:val="20"/>
          <w:lang w:val="de-DE"/>
        </w:rPr>
        <w:t>INTEGER</w:t>
      </w:r>
      <w:r>
        <w:rPr>
          <w:sz w:val="14"/>
          <w:szCs w:val="20"/>
          <w:lang w:val="de-DE"/>
        </w:rPr>
        <w:t>(0..13)</w:t>
      </w:r>
    </w:p>
    <w:p>
      <w:pPr>
        <w:pStyle w:val="78"/>
        <w:rPr>
          <w:sz w:val="14"/>
          <w:szCs w:val="20"/>
          <w:lang w:val="de-DE"/>
        </w:rPr>
      </w:pPr>
      <w:r>
        <w:rPr>
          <w:sz w:val="14"/>
          <w:szCs w:val="20"/>
          <w:lang w:val="de-DE"/>
        </w:rPr>
        <w:t>}</w:t>
      </w:r>
    </w:p>
    <w:p>
      <w:pPr>
        <w:pStyle w:val="78"/>
        <w:rPr>
          <w:sz w:val="14"/>
          <w:szCs w:val="20"/>
          <w:lang w:val="de-DE"/>
        </w:rPr>
      </w:pPr>
    </w:p>
    <w:p>
      <w:pPr>
        <w:pStyle w:val="78"/>
        <w:rPr>
          <w:sz w:val="14"/>
          <w:szCs w:val="20"/>
          <w:lang w:val="de-DE"/>
        </w:rPr>
      </w:pPr>
      <w:r>
        <w:rPr>
          <w:sz w:val="14"/>
          <w:szCs w:val="20"/>
          <w:lang w:val="de-DE"/>
        </w:rPr>
        <w:t xml:space="preserve">PUCCH-format3 ::=                               </w:t>
      </w:r>
      <w:r>
        <w:rPr>
          <w:color w:val="993366"/>
          <w:sz w:val="14"/>
          <w:szCs w:val="20"/>
          <w:lang w:val="de-DE"/>
        </w:rPr>
        <w:t>SEQUENCE</w:t>
      </w:r>
      <w:r>
        <w:rPr>
          <w:sz w:val="14"/>
          <w:szCs w:val="20"/>
          <w:lang w:val="de-DE"/>
        </w:rPr>
        <w:t xml:space="preserve"> {</w:t>
      </w:r>
    </w:p>
    <w:p>
      <w:pPr>
        <w:pStyle w:val="78"/>
        <w:rPr>
          <w:sz w:val="14"/>
          <w:szCs w:val="20"/>
          <w:lang w:val="de-DE"/>
        </w:rPr>
      </w:pPr>
      <w:r>
        <w:rPr>
          <w:sz w:val="14"/>
          <w:szCs w:val="20"/>
          <w:lang w:val="de-DE"/>
        </w:rPr>
        <w:t xml:space="preserve"> </w:t>
      </w:r>
      <w:r>
        <w:rPr>
          <w:sz w:val="14"/>
          <w:szCs w:val="20"/>
          <w:highlight w:val="yellow"/>
          <w:lang w:val="de-DE"/>
        </w:rPr>
        <w:t xml:space="preserve">   nrofPRBs                                        </w:t>
      </w:r>
      <w:r>
        <w:rPr>
          <w:color w:val="993366"/>
          <w:sz w:val="14"/>
          <w:szCs w:val="20"/>
          <w:highlight w:val="yellow"/>
          <w:lang w:val="de-DE"/>
        </w:rPr>
        <w:t>INTEGER</w:t>
      </w:r>
      <w:r>
        <w:rPr>
          <w:sz w:val="14"/>
          <w:szCs w:val="20"/>
          <w:highlight w:val="yellow"/>
          <w:lang w:val="de-DE"/>
        </w:rPr>
        <w:t xml:space="preserve"> (1..16),</w:t>
      </w:r>
    </w:p>
    <w:p>
      <w:pPr>
        <w:pStyle w:val="78"/>
        <w:rPr>
          <w:sz w:val="14"/>
          <w:szCs w:val="20"/>
          <w:lang w:val="de-DE"/>
        </w:rPr>
      </w:pPr>
      <w:r>
        <w:rPr>
          <w:sz w:val="14"/>
          <w:szCs w:val="20"/>
          <w:lang w:val="de-DE"/>
        </w:rPr>
        <w:t xml:space="preserve">    nrofSymbols                                     </w:t>
      </w:r>
      <w:r>
        <w:rPr>
          <w:color w:val="993366"/>
          <w:sz w:val="14"/>
          <w:szCs w:val="20"/>
          <w:lang w:val="de-DE"/>
        </w:rPr>
        <w:t>INTEGER</w:t>
      </w:r>
      <w:r>
        <w:rPr>
          <w:sz w:val="14"/>
          <w:szCs w:val="20"/>
          <w:lang w:val="de-DE"/>
        </w:rPr>
        <w:t xml:space="preserve"> (4..14),</w:t>
      </w:r>
    </w:p>
    <w:p>
      <w:pPr>
        <w:pStyle w:val="78"/>
        <w:rPr>
          <w:sz w:val="14"/>
          <w:szCs w:val="20"/>
          <w:lang w:val="de-DE"/>
        </w:rPr>
      </w:pPr>
      <w:r>
        <w:rPr>
          <w:sz w:val="14"/>
          <w:szCs w:val="20"/>
          <w:lang w:val="de-DE"/>
        </w:rPr>
        <w:t xml:space="preserve">    startingSymbolIndex                             </w:t>
      </w:r>
      <w:r>
        <w:rPr>
          <w:color w:val="993366"/>
          <w:sz w:val="14"/>
          <w:szCs w:val="20"/>
          <w:lang w:val="de-DE"/>
        </w:rPr>
        <w:t>INTEGER</w:t>
      </w:r>
      <w:r>
        <w:rPr>
          <w:sz w:val="14"/>
          <w:szCs w:val="20"/>
          <w:lang w:val="de-DE"/>
        </w:rPr>
        <w:t>(0..10)</w:t>
      </w:r>
    </w:p>
    <w:p>
      <w:pPr>
        <w:pStyle w:val="78"/>
        <w:rPr>
          <w:sz w:val="14"/>
          <w:szCs w:val="20"/>
          <w:lang w:val="de-DE"/>
        </w:rPr>
      </w:pPr>
      <w:r>
        <w:rPr>
          <w:sz w:val="14"/>
          <w:szCs w:val="20"/>
          <w:lang w:val="de-DE"/>
        </w:rPr>
        <w:t>}</w:t>
      </w:r>
    </w:p>
    <w:p>
      <w:pPr>
        <w:pStyle w:val="78"/>
        <w:rPr>
          <w:sz w:val="14"/>
          <w:szCs w:val="20"/>
          <w:lang w:val="de-DE"/>
        </w:rPr>
      </w:pPr>
    </w:p>
    <w:p>
      <w:pPr>
        <w:pStyle w:val="78"/>
        <w:rPr>
          <w:sz w:val="14"/>
          <w:szCs w:val="20"/>
          <w:lang w:val="de-DE"/>
        </w:rPr>
      </w:pPr>
      <w:r>
        <w:rPr>
          <w:sz w:val="14"/>
          <w:szCs w:val="20"/>
          <w:lang w:val="de-DE"/>
        </w:rPr>
        <w:t xml:space="preserve">PUCCH-format4 ::=                               </w:t>
      </w:r>
      <w:r>
        <w:rPr>
          <w:color w:val="993366"/>
          <w:sz w:val="14"/>
          <w:szCs w:val="20"/>
          <w:lang w:val="de-DE"/>
        </w:rPr>
        <w:t>SEQUENCE</w:t>
      </w:r>
      <w:r>
        <w:rPr>
          <w:sz w:val="14"/>
          <w:szCs w:val="20"/>
          <w:lang w:val="de-DE"/>
        </w:rPr>
        <w:t xml:space="preserve"> {</w:t>
      </w:r>
    </w:p>
    <w:p>
      <w:pPr>
        <w:pStyle w:val="78"/>
        <w:rPr>
          <w:sz w:val="14"/>
          <w:szCs w:val="20"/>
          <w:lang w:val="de-DE"/>
        </w:rPr>
      </w:pPr>
      <w:r>
        <w:rPr>
          <w:sz w:val="14"/>
          <w:szCs w:val="20"/>
          <w:lang w:val="de-DE"/>
        </w:rPr>
        <w:t xml:space="preserve">    nrofSymbols                                     </w:t>
      </w:r>
      <w:r>
        <w:rPr>
          <w:color w:val="993366"/>
          <w:sz w:val="14"/>
          <w:szCs w:val="20"/>
          <w:lang w:val="de-DE"/>
        </w:rPr>
        <w:t>INTEGER</w:t>
      </w:r>
      <w:r>
        <w:rPr>
          <w:sz w:val="14"/>
          <w:szCs w:val="20"/>
          <w:lang w:val="de-DE"/>
        </w:rPr>
        <w:t xml:space="preserve"> (4..14),</w:t>
      </w:r>
    </w:p>
    <w:p>
      <w:pPr>
        <w:pStyle w:val="78"/>
        <w:rPr>
          <w:sz w:val="14"/>
          <w:szCs w:val="20"/>
          <w:lang w:val="de-DE"/>
        </w:rPr>
      </w:pPr>
      <w:r>
        <w:rPr>
          <w:sz w:val="14"/>
          <w:szCs w:val="20"/>
          <w:lang w:val="de-DE"/>
        </w:rPr>
        <w:t xml:space="preserve">    occ-Length                                      </w:t>
      </w:r>
      <w:r>
        <w:rPr>
          <w:color w:val="993366"/>
          <w:sz w:val="14"/>
          <w:szCs w:val="20"/>
          <w:lang w:val="de-DE"/>
        </w:rPr>
        <w:t>ENUMERATED</w:t>
      </w:r>
      <w:r>
        <w:rPr>
          <w:sz w:val="14"/>
          <w:szCs w:val="20"/>
          <w:lang w:val="de-DE"/>
        </w:rPr>
        <w:t xml:space="preserve"> {n2,n4},</w:t>
      </w:r>
    </w:p>
    <w:p>
      <w:pPr>
        <w:pStyle w:val="78"/>
        <w:shd w:val="clear" w:color="auto" w:fill="E6E6E6"/>
        <w:rPr>
          <w:rFonts w:cs="Times New Roman"/>
          <w:sz w:val="14"/>
          <w:szCs w:val="20"/>
          <w:lang w:val="de-DE"/>
        </w:rPr>
      </w:pPr>
      <w:r>
        <w:rPr>
          <w:rFonts w:cs="Times New Roman"/>
          <w:sz w:val="14"/>
          <w:szCs w:val="20"/>
          <w:lang w:val="de-DE"/>
        </w:rPr>
        <w:t xml:space="preserve">    occ-Index                                    </w:t>
      </w:r>
      <w:r>
        <w:rPr>
          <w:rFonts w:cs="Times New Roman"/>
          <w:color w:val="993366"/>
          <w:sz w:val="14"/>
          <w:szCs w:val="20"/>
          <w:lang w:val="de-DE"/>
        </w:rPr>
        <w:t xml:space="preserve">   ENUMERATED </w:t>
      </w:r>
      <w:r>
        <w:rPr>
          <w:rFonts w:cs="Times New Roman"/>
          <w:sz w:val="14"/>
          <w:szCs w:val="20"/>
          <w:lang w:val="de-DE"/>
        </w:rPr>
        <w:t>{n0,n1,n2,n3},</w:t>
      </w:r>
    </w:p>
    <w:p>
      <w:pPr>
        <w:pStyle w:val="78"/>
        <w:shd w:val="clear" w:color="auto" w:fill="E6E6E6"/>
        <w:rPr>
          <w:rFonts w:hint="default"/>
          <w:lang w:val="en-US" w:eastAsia="zh-CN"/>
        </w:rPr>
      </w:pPr>
      <w:r>
        <w:rPr>
          <w:rFonts w:cs="Times New Roman"/>
          <w:sz w:val="14"/>
          <w:szCs w:val="20"/>
          <w:lang w:val="de-DE"/>
        </w:rPr>
        <w:t xml:space="preserve">    startingSymbolIndex                           </w:t>
      </w:r>
      <w:r>
        <w:rPr>
          <w:rFonts w:cs="Times New Roman"/>
          <w:color w:val="993366"/>
          <w:sz w:val="14"/>
          <w:szCs w:val="20"/>
          <w:lang w:val="de-DE"/>
        </w:rPr>
        <w:t xml:space="preserve">  INTEGER</w:t>
      </w:r>
      <w:r>
        <w:rPr>
          <w:rFonts w:cs="Times New Roman"/>
          <w:sz w:val="14"/>
          <w:szCs w:val="20"/>
          <w:lang w:val="de-DE"/>
        </w:rPr>
        <w:t>(0..10)</w:t>
      </w:r>
    </w:p>
    <w:p>
      <w:pPr>
        <w:bidi w:val="0"/>
        <w:outlineLvl w:val="9"/>
        <w:rPr>
          <w:rFonts w:hint="eastAsia"/>
          <w:b/>
          <w:bCs/>
          <w:i/>
          <w:iCs/>
          <w:szCs w:val="21"/>
          <w:lang w:val="en-US" w:eastAsia="zh-CN"/>
        </w:rPr>
      </w:pPr>
      <w:r>
        <w:rPr>
          <w:rFonts w:hint="eastAsia"/>
          <w:b/>
          <w:bCs/>
          <w:i/>
          <w:iCs/>
          <w:szCs w:val="21"/>
          <w:lang w:val="en-US" w:eastAsia="zh-CN"/>
        </w:rPr>
        <w:t>Observation 1. The flexibility of PUCCH configurations in frequency domain for 3MHz can be supported with no significant impact.</w:t>
      </w:r>
    </w:p>
    <w:p>
      <w:pPr>
        <w:bidi w:val="0"/>
        <w:outlineLvl w:val="9"/>
        <w:rPr>
          <w:rFonts w:hint="eastAsia"/>
          <w:b/>
          <w:bCs/>
          <w:i/>
          <w:iCs/>
          <w:szCs w:val="21"/>
          <w:lang w:val="en-US" w:eastAsia="zh-CN"/>
        </w:rPr>
      </w:pPr>
      <w:r>
        <w:rPr>
          <w:rFonts w:hint="eastAsia"/>
          <w:b/>
          <w:bCs/>
          <w:i/>
          <w:iCs/>
          <w:szCs w:val="21"/>
          <w:lang w:val="en-US" w:eastAsia="zh-CN"/>
        </w:rPr>
        <w:t>Proposal 3. From RAN4 demodulation perspective, RAN4 could consider defining 3MHz requirements for PUCCH in 15kHz .</w:t>
      </w:r>
    </w:p>
    <w:p>
      <w:pPr>
        <w:rPr>
          <w:rFonts w:hint="eastAsia"/>
          <w:lang w:val="en-US" w:eastAsia="zh-CN"/>
        </w:rPr>
      </w:pPr>
      <w:r>
        <w:rPr>
          <w:rFonts w:hint="eastAsia"/>
          <w:lang w:val="en-US" w:eastAsia="zh-CN"/>
        </w:rPr>
        <w:t xml:space="preserve">For antenna configuration, RAN4 can consider reuse the existing configuration which are 2Rx , 4Rx and 8Rx for PUCCH. </w:t>
      </w:r>
    </w:p>
    <w:p>
      <w:pPr>
        <w:bidi w:val="0"/>
        <w:outlineLvl w:val="9"/>
        <w:rPr>
          <w:rFonts w:hint="eastAsia"/>
          <w:b/>
          <w:bCs/>
          <w:i/>
          <w:iCs/>
          <w:szCs w:val="21"/>
          <w:lang w:val="en-US" w:eastAsia="zh-CN"/>
        </w:rPr>
      </w:pPr>
      <w:r>
        <w:rPr>
          <w:rFonts w:hint="eastAsia"/>
          <w:b/>
          <w:bCs/>
          <w:i/>
          <w:iCs/>
          <w:szCs w:val="21"/>
          <w:lang w:val="en-US" w:eastAsia="zh-CN"/>
        </w:rPr>
        <w:t>Proposal 4. Considering 2Rx , 4Rx and 8Rx for PUCCH requirements.</w:t>
      </w:r>
    </w:p>
    <w:p>
      <w:pPr>
        <w:rPr>
          <w:rFonts w:hint="default"/>
          <w:lang w:val="en-US" w:eastAsia="zh-CN"/>
        </w:rPr>
      </w:pPr>
    </w:p>
    <w:p>
      <w:pPr>
        <w:bidi w:val="0"/>
        <w:outlineLvl w:val="1"/>
        <w:rPr>
          <w:rFonts w:hint="eastAsia"/>
          <w:lang w:val="en-US" w:eastAsia="zh-CN"/>
        </w:rPr>
      </w:pPr>
      <w:r>
        <w:rPr>
          <w:rFonts w:hint="eastAsia"/>
          <w:b/>
          <w:bCs/>
          <w:sz w:val="24"/>
          <w:szCs w:val="24"/>
          <w:lang w:val="en-US" w:eastAsia="zh-CN"/>
        </w:rPr>
        <w:t>2.3 PRACH requirements</w:t>
      </w:r>
    </w:p>
    <w:p>
      <w:pPr>
        <w:widowControl w:val="0"/>
        <w:overflowPunct/>
        <w:autoSpaceDE/>
        <w:autoSpaceDN/>
        <w:adjustRightInd/>
        <w:snapToGrid w:val="0"/>
        <w:textAlignment w:val="auto"/>
        <w:rPr>
          <w:rFonts w:hint="default"/>
          <w:lang w:val="en-US" w:eastAsia="zh-CN"/>
        </w:rPr>
      </w:pPr>
      <w:r>
        <w:rPr>
          <w:rFonts w:hint="eastAsia"/>
          <w:lang w:val="en-US" w:eastAsia="zh-CN"/>
        </w:rPr>
        <w:t xml:space="preserve">Regarding PRACH, Tables 6.3.3.1-1 and 6.3.3.1-2 in TS 38.211 indicate the PRACH preamble formats available depending on the different sequence lengths </w:t>
      </w:r>
      <m:oMath>
        <m:sSub>
          <m:sSubPr>
            <m:ctrlPr>
              <w:rPr>
                <w:rFonts w:ascii="Cambria Math" w:hAnsi="Cambria Math"/>
                <w:i/>
                <w:kern w:val="2"/>
              </w:rPr>
            </m:ctrlPr>
          </m:sSubPr>
          <m:e>
            <m:r>
              <m:rPr/>
              <w:rPr>
                <w:rFonts w:hint="default" w:ascii="Cambria Math" w:hAnsi="Cambria Math" w:cs="Times New Roman"/>
                <w:kern w:val="2"/>
                <w:lang w:val="en-US" w:eastAsia="zh-CN"/>
              </w:rPr>
              <m:t>L</m:t>
            </m:r>
            <m:ctrlPr>
              <w:rPr>
                <w:rFonts w:ascii="Cambria Math" w:hAnsi="Cambria Math"/>
                <w:i/>
                <w:kern w:val="2"/>
              </w:rPr>
            </m:ctrlPr>
          </m:e>
          <m:sub>
            <m:r>
              <m:rPr/>
              <w:rPr>
                <w:rFonts w:hint="default" w:ascii="Cambria Math" w:hAnsi="Cambria Math" w:cs="Times New Roman"/>
                <w:kern w:val="2"/>
                <w:lang w:val="en-US" w:eastAsia="zh-CN"/>
              </w:rPr>
              <m:t>RA</m:t>
            </m:r>
            <m:ctrlPr>
              <w:rPr>
                <w:rFonts w:ascii="Cambria Math" w:hAnsi="Cambria Math"/>
                <w:i/>
                <w:kern w:val="2"/>
              </w:rPr>
            </m:ctrlPr>
          </m:sub>
        </m:sSub>
      </m:oMath>
      <w:r>
        <w:rPr>
          <w:rFonts w:hint="eastAsia" w:ascii="Cambria Math" w:hAnsi="Cambria Math"/>
          <w:i w:val="0"/>
          <w:kern w:val="2"/>
          <w:lang w:val="en-US" w:eastAsia="zh-CN"/>
        </w:rPr>
        <w:t xml:space="preserve"> </w:t>
      </w:r>
      <w:r>
        <w:rPr>
          <w:rFonts w:hint="eastAsia"/>
          <w:lang w:val="en-US" w:eastAsia="zh-CN"/>
        </w:rPr>
        <w:t xml:space="preserve">and </w:t>
      </w:r>
      <w:r>
        <w:rPr>
          <w:rFonts w:hint="eastAsia" w:eastAsiaTheme="minorEastAsia"/>
          <w:kern w:val="2"/>
          <w:lang w:eastAsia="zh-CN"/>
        </w:rPr>
        <w:t xml:space="preserve">different numerology </w:t>
      </w:r>
      <w:bookmarkStart w:id="3" w:name="OLE_LINK4"/>
      <w:r>
        <w:rPr>
          <w:rFonts w:ascii="Cambria Math" w:hAnsi="Cambria Math"/>
          <w:position w:val="-10"/>
        </w:rPr>
        <w:object>
          <v:shape id="_x0000_i1026" o:spt="75" type="#_x0000_t75" style="height:15pt;width:21.2pt;" o:ole="t" filled="f" o:preferrelative="t" stroked="f" coordsize="21600,21600">
            <v:path/>
            <v:fill on="f" focussize="0,0"/>
            <v:stroke on="f" joinstyle="miter"/>
            <v:imagedata r:id="rId15" o:title=""/>
            <o:lock v:ext="edit" aspectratio="t"/>
            <w10:wrap type="none"/>
            <w10:anchorlock/>
          </v:shape>
          <o:OLEObject Type="Embed" ProgID="Equation.KSEE3" ShapeID="_x0000_i1026" DrawAspect="Content" ObjectID="_1468075726" r:id="rId14">
            <o:LockedField>false</o:LockedField>
          </o:OLEObject>
        </w:object>
      </w:r>
      <w:bookmarkEnd w:id="3"/>
      <w:r>
        <w:rPr>
          <w:rFonts w:hint="default"/>
          <w:lang w:val="en-US" w:eastAsia="zh-CN"/>
        </w:rPr>
        <w:t>.</w:t>
      </w:r>
      <w:r>
        <w:rPr>
          <w:rFonts w:hint="eastAsia"/>
          <w:lang w:val="en-US" w:eastAsia="zh-CN"/>
        </w:rPr>
        <w:t xml:space="preserve"> For Table 6.3.3.1-1 covers</w:t>
      </w:r>
      <w:r>
        <w:t xml:space="preserve"> </w:t>
      </w:r>
      <w:r>
        <w:rPr>
          <w:rFonts w:eastAsia="Batang"/>
          <w:position w:val="-10"/>
        </w:rPr>
        <w:object>
          <v:shape id="_x0000_i1027" o:spt="75" type="#_x0000_t75" style="height:15.05pt;width:46.05pt;" o:ole="t" filled="f" o:preferrelative="t" stroked="f" coordsize="21600,21600">
            <v:path/>
            <v:fill on="f" focussize="0,0"/>
            <v:stroke on="f" joinstyle="miter"/>
            <v:imagedata r:id="rId17" o:title=""/>
            <o:lock v:ext="edit" aspectratio="t"/>
            <w10:wrap type="none"/>
            <w10:anchorlock/>
          </v:shape>
          <o:OLEObject Type="Embed" ProgID="Equation.3" ShapeID="_x0000_i1027" DrawAspect="Content" ObjectID="_1468075727" r:id="rId16">
            <o:LockedField>false</o:LockedField>
          </o:OLEObject>
        </w:object>
      </w:r>
      <w:r>
        <w:rPr>
          <w:rFonts w:eastAsia="Batang"/>
        </w:rPr>
        <w:t xml:space="preserve"> and </w:t>
      </w:r>
      <m:oMath>
        <m:r>
          <m:rPr>
            <m:sty m:val="b"/>
          </m:rPr>
          <w:rPr>
            <w:rFonts w:ascii="Cambria Math" w:hAnsi="Cambria Math"/>
          </w:rPr>
          <m:t>Δ</m:t>
        </m:r>
        <m:sSub>
          <m:sSubPr>
            <m:ctrlPr>
              <w:rPr>
                <w:rFonts w:ascii="Cambria Math" w:hAnsi="Cambria Math" w:eastAsia="Calibri"/>
                <w:sz w:val="22"/>
                <w:szCs w:val="22"/>
                <w:lang w:val="en-US"/>
              </w:rPr>
            </m:ctrlPr>
          </m:sSubPr>
          <m:e>
            <m:r>
              <m:rPr>
                <m:sty m:val="bi"/>
              </m:rPr>
              <w:rPr>
                <w:rFonts w:ascii="Cambria Math" w:hAnsi="Cambria Math"/>
              </w:rPr>
              <m:t>f</m:t>
            </m:r>
            <m:ctrlPr>
              <w:rPr>
                <w:rFonts w:ascii="Cambria Math" w:hAnsi="Cambria Math" w:eastAsia="Calibri"/>
                <w:sz w:val="22"/>
                <w:szCs w:val="22"/>
                <w:lang w:val="en-US"/>
              </w:rPr>
            </m:ctrlPr>
          </m:e>
          <m:sub>
            <m:r>
              <m:rPr>
                <m:nor/>
                <m:sty m:val="p"/>
              </m:rPr>
              <w:rPr>
                <w:b w:val="0"/>
                <w:i w:val="0"/>
              </w:rPr>
              <m:t>RA</m:t>
            </m:r>
            <m:ctrlPr>
              <w:rPr>
                <w:rFonts w:ascii="Cambria Math" w:hAnsi="Cambria Math" w:eastAsia="Calibri"/>
                <w:sz w:val="22"/>
                <w:szCs w:val="22"/>
                <w:lang w:val="en-US"/>
              </w:rPr>
            </m:ctrlPr>
          </m:sub>
        </m:sSub>
        <m:r>
          <m:rPr>
            <m:sty m:val="bi"/>
          </m:rPr>
          <w:rPr>
            <w:rFonts w:ascii="Cambria Math" w:hAnsi="Cambria Math" w:eastAsia="Batang"/>
          </w:rPr>
          <m:t>∈</m:t>
        </m:r>
        <m:d>
          <m:dPr>
            <m:begChr m:val="{"/>
            <m:endChr m:val="}"/>
            <m:ctrlPr>
              <w:rPr>
                <w:rFonts w:ascii="Cambria Math" w:hAnsi="Cambria Math" w:eastAsia="Batang"/>
                <w:i/>
              </w:rPr>
            </m:ctrlPr>
          </m:dPr>
          <m:e>
            <m:r>
              <m:rPr>
                <m:sty m:val="bi"/>
              </m:rPr>
              <w:rPr>
                <w:rFonts w:ascii="Cambria Math" w:hAnsi="Cambria Math" w:eastAsia="Batang"/>
              </w:rPr>
              <m:t>1.25, 5</m:t>
            </m:r>
            <m:ctrlPr>
              <w:rPr>
                <w:rFonts w:ascii="Cambria Math" w:hAnsi="Cambria Math" w:eastAsia="Batang"/>
                <w:i/>
              </w:rPr>
            </m:ctrlPr>
          </m:e>
        </m:d>
      </m:oMath>
      <w:r>
        <w:rPr>
          <w:rFonts w:eastAsia="Batang"/>
        </w:rPr>
        <w:t xml:space="preserve"> kHz</w:t>
      </w:r>
      <w:r>
        <w:rPr>
          <w:rFonts w:hint="eastAsia" w:eastAsia="宋体"/>
          <w:lang w:val="en-US" w:eastAsia="zh-CN"/>
        </w:rPr>
        <w:t xml:space="preserve">, and Table </w:t>
      </w:r>
      <w:r>
        <w:rPr>
          <w:rFonts w:hint="eastAsia"/>
          <w:lang w:val="en-US" w:eastAsia="zh-CN"/>
        </w:rPr>
        <w:t xml:space="preserve">6.3.3.1-2 covers </w:t>
      </w:r>
      <m:oMath>
        <m:sSub>
          <m:sSubPr>
            <m:ctrlPr>
              <w:rPr>
                <w:rFonts w:ascii="Cambria Math" w:hAnsi="Cambria Math" w:eastAsia="Batang"/>
                <w:i/>
              </w:rPr>
            </m:ctrlPr>
          </m:sSubPr>
          <m:e>
            <m:r>
              <m:rPr>
                <m:sty m:val="bi"/>
              </m:rPr>
              <w:rPr>
                <w:rFonts w:ascii="Cambria Math" w:hAnsi="Cambria Math" w:eastAsia="Batang"/>
              </w:rPr>
              <m:t>L</m:t>
            </m:r>
            <m:ctrlPr>
              <w:rPr>
                <w:rFonts w:ascii="Cambria Math" w:hAnsi="Cambria Math" w:eastAsia="Batang"/>
                <w:i/>
              </w:rPr>
            </m:ctrlPr>
          </m:e>
          <m:sub>
            <m:r>
              <m:rPr>
                <m:nor/>
                <m:sty m:val="p"/>
              </m:rPr>
              <w:rPr>
                <w:rFonts w:ascii="Cambria Math" w:hAnsi="Cambria Math" w:eastAsia="Batang"/>
                <w:b w:val="0"/>
                <w:i w:val="0"/>
              </w:rPr>
              <m:t>RA</m:t>
            </m:r>
            <m:ctrlPr>
              <w:rPr>
                <w:rFonts w:ascii="Cambria Math" w:hAnsi="Cambria Math" w:eastAsia="Batang"/>
                <w:i/>
              </w:rPr>
            </m:ctrlPr>
          </m:sub>
        </m:sSub>
        <m:r>
          <m:rPr>
            <m:sty m:val="bi"/>
          </m:rPr>
          <w:rPr>
            <w:rFonts w:ascii="Cambria Math" w:hAnsi="Cambria Math" w:eastAsia="Batang"/>
          </w:rPr>
          <m:t>∈</m:t>
        </m:r>
        <m:d>
          <m:dPr>
            <m:begChr m:val="{"/>
            <m:endChr m:val="}"/>
            <m:ctrlPr>
              <w:rPr>
                <w:rFonts w:ascii="Cambria Math" w:hAnsi="Cambria Math" w:eastAsia="Batang"/>
                <w:i/>
              </w:rPr>
            </m:ctrlPr>
          </m:dPr>
          <m:e>
            <m:r>
              <m:rPr>
                <m:sty m:val="bi"/>
              </m:rPr>
              <w:rPr>
                <w:rFonts w:ascii="Cambria Math" w:hAnsi="Cambria Math" w:eastAsia="Batang"/>
              </w:rPr>
              <m:t>139, 571, 1151</m:t>
            </m:r>
            <m:ctrlPr>
              <w:rPr>
                <w:rFonts w:ascii="Cambria Math" w:hAnsi="Cambria Math" w:eastAsia="Batang"/>
                <w:i/>
              </w:rPr>
            </m:ctrlPr>
          </m:e>
        </m:d>
      </m:oMath>
      <w:r>
        <w:rPr>
          <w:rFonts w:eastAsia="Batang"/>
        </w:rPr>
        <w:t xml:space="preserve"> and</w:t>
      </w:r>
      <w:r>
        <w:t xml:space="preserve"> </w:t>
      </w:r>
      <m:oMath>
        <m:r>
          <m:rPr>
            <m:sty m:val="b"/>
          </m:rPr>
          <w:rPr>
            <w:rFonts w:ascii="Cambria Math" w:hAnsi="Cambria Math"/>
          </w:rPr>
          <m:t>Δ</m:t>
        </m:r>
        <m:sSub>
          <m:sSubPr>
            <m:ctrlPr>
              <w:rPr>
                <w:rFonts w:ascii="Cambria Math" w:hAnsi="Cambria Math" w:eastAsia="Calibri"/>
                <w:sz w:val="22"/>
                <w:szCs w:val="22"/>
                <w:lang w:val="en-US"/>
              </w:rPr>
            </m:ctrlPr>
          </m:sSubPr>
          <m:e>
            <m:r>
              <m:rPr>
                <m:sty m:val="bi"/>
              </m:rPr>
              <w:rPr>
                <w:rFonts w:ascii="Cambria Math" w:hAnsi="Cambria Math"/>
              </w:rPr>
              <m:t>f</m:t>
            </m:r>
            <m:ctrlPr>
              <w:rPr>
                <w:rFonts w:ascii="Cambria Math" w:hAnsi="Cambria Math" w:eastAsia="Calibri"/>
                <w:sz w:val="22"/>
                <w:szCs w:val="22"/>
                <w:lang w:val="en-US"/>
              </w:rPr>
            </m:ctrlPr>
          </m:e>
          <m:sub>
            <m:r>
              <m:rPr>
                <m:nor/>
                <m:sty m:val="p"/>
              </m:rPr>
              <w:rPr>
                <w:b w:val="0"/>
                <w:i w:val="0"/>
              </w:rPr>
              <m:t>RA</m:t>
            </m:r>
            <m:ctrlPr>
              <w:rPr>
                <w:rFonts w:ascii="Cambria Math" w:hAnsi="Cambria Math" w:eastAsia="Calibri"/>
                <w:sz w:val="22"/>
                <w:szCs w:val="22"/>
                <w:lang w:val="en-US"/>
              </w:rPr>
            </m:ctrlPr>
          </m:sub>
        </m:sSub>
        <m:r>
          <m:rPr>
            <m:sty m:val="bi"/>
          </m:rPr>
          <w:rPr>
            <w:rFonts w:ascii="Cambria Math" w:hAnsi="Cambria Math" w:eastAsia="Batang"/>
          </w:rPr>
          <m:t>=15⋅</m:t>
        </m:r>
        <m:sSup>
          <m:sSupPr>
            <m:ctrlPr>
              <w:rPr>
                <w:rFonts w:ascii="Cambria Math" w:hAnsi="Cambria Math" w:eastAsia="Batang"/>
                <w:i/>
              </w:rPr>
            </m:ctrlPr>
          </m:sSupPr>
          <m:e>
            <m:r>
              <m:rPr>
                <m:sty m:val="bi"/>
              </m:rPr>
              <w:rPr>
                <w:rFonts w:ascii="Cambria Math" w:hAnsi="Cambria Math" w:eastAsia="Batang"/>
              </w:rPr>
              <m:t>2</m:t>
            </m:r>
            <m:ctrlPr>
              <w:rPr>
                <w:rFonts w:ascii="Cambria Math" w:hAnsi="Cambria Math" w:eastAsia="Batang"/>
                <w:i/>
              </w:rPr>
            </m:ctrlPr>
          </m:e>
          <m:sup>
            <m:r>
              <m:rPr>
                <m:sty m:val="bi"/>
              </m:rPr>
              <w:rPr>
                <w:rFonts w:ascii="Cambria Math" w:hAnsi="Cambria Math" w:eastAsia="Batang"/>
              </w:rPr>
              <m:t>μ</m:t>
            </m:r>
            <m:ctrlPr>
              <w:rPr>
                <w:rFonts w:ascii="Cambria Math" w:hAnsi="Cambria Math" w:eastAsia="Batang"/>
                <w:i/>
              </w:rPr>
            </m:ctrlPr>
          </m:sup>
        </m:sSup>
      </m:oMath>
      <w:r>
        <w:rPr>
          <w:rFonts w:eastAsia="Batang"/>
        </w:rPr>
        <w:t xml:space="preserve"> kHz</w:t>
      </w:r>
      <w:r>
        <w:t xml:space="preserve"> where </w:t>
      </w:r>
      <m:oMath>
        <m:r>
          <m:rPr>
            <m:sty m:val="bi"/>
          </m:rPr>
          <w:rPr>
            <w:rFonts w:ascii="Cambria Math" w:hAnsi="Cambria Math" w:eastAsia="Batang"/>
          </w:rPr>
          <m:t>μ∈</m:t>
        </m:r>
        <m:d>
          <m:dPr>
            <m:begChr m:val="{"/>
            <m:endChr m:val="}"/>
            <m:ctrlPr>
              <w:rPr>
                <w:rFonts w:ascii="Cambria Math" w:hAnsi="Cambria Math" w:eastAsia="Batang"/>
                <w:b w:val="0"/>
                <w:i/>
                <w:sz w:val="18"/>
              </w:rPr>
            </m:ctrlPr>
          </m:dPr>
          <m:e>
            <m:r>
              <m:rPr>
                <m:sty m:val="bi"/>
              </m:rPr>
              <w:rPr>
                <w:rFonts w:ascii="Cambria Math" w:hAnsi="Cambria Math" w:eastAsia="Batang"/>
              </w:rPr>
              <m:t>0,1,2,3</m:t>
            </m:r>
            <m:ctrlPr>
              <w:rPr>
                <w:rFonts w:ascii="Cambria Math" w:hAnsi="Cambria Math" w:eastAsia="Batang"/>
                <w:b w:val="0"/>
                <w:i/>
                <w:sz w:val="18"/>
              </w:rPr>
            </m:ctrlPr>
          </m:e>
        </m:d>
      </m:oMath>
      <w:r>
        <w:t>.</w:t>
      </w:r>
      <w:r>
        <w:rPr>
          <w:rFonts w:hint="eastAsia"/>
          <w:lang w:val="en-US" w:eastAsia="zh-CN"/>
        </w:rPr>
        <w:t xml:space="preserve"> </w:t>
      </w:r>
      <w:r>
        <w:rPr>
          <w:rFonts w:hint="eastAsia" w:eastAsiaTheme="minorEastAsia"/>
          <w:kern w:val="2"/>
          <w:lang w:eastAsia="zh-CN"/>
        </w:rPr>
        <w:t xml:space="preserve"> </w:t>
      </w:r>
    </w:p>
    <w:p>
      <w:pPr>
        <w:rPr>
          <w:rFonts w:hint="default"/>
          <w:lang w:val="en-US" w:eastAsia="zh-CN"/>
        </w:rPr>
      </w:pPr>
      <w:r>
        <w:rPr>
          <w:rFonts w:hint="default"/>
          <w:lang w:val="en-US" w:eastAsia="zh-CN"/>
        </w:rPr>
        <w:t xml:space="preserve">To support </w:t>
      </w:r>
      <w:r>
        <w:rPr>
          <w:rFonts w:hint="eastAsia"/>
          <w:lang w:val="en-US" w:eastAsia="zh-CN"/>
        </w:rPr>
        <w:t xml:space="preserve">dedicated </w:t>
      </w:r>
      <w:r>
        <w:rPr>
          <w:rFonts w:hint="default"/>
          <w:lang w:val="en-US" w:eastAsia="zh-CN"/>
        </w:rPr>
        <w:t>spectrum allocations from approximately 3 MHz up to below 5 MHz</w:t>
      </w:r>
      <w:r>
        <w:rPr>
          <w:rFonts w:hint="eastAsia"/>
          <w:lang w:val="en-US" w:eastAsia="zh-CN"/>
        </w:rPr>
        <w:t xml:space="preserve">, preamble formats 0,1,2 and preamble formats </w:t>
      </w:r>
      <w:r>
        <w:rPr>
          <w:rFonts w:hint="default"/>
          <w:lang w:val="en-US" w:eastAsia="zh-CN"/>
        </w:rPr>
        <w:t>A1, A2, A3, B1, B2, B3, B4, C0 and C1 with</w:t>
      </w:r>
      <w:r>
        <w:rPr>
          <w:rFonts w:hint="eastAsia"/>
          <w:lang w:val="en-US" w:eastAsia="zh-CN"/>
        </w:rPr>
        <w:t xml:space="preserve"> </w:t>
      </w:r>
      <w:r>
        <w:rPr>
          <w:rFonts w:eastAsiaTheme="minorEastAsia"/>
          <w:kern w:val="2"/>
          <w:position w:val="-10"/>
          <w:lang w:eastAsia="zh-CN"/>
        </w:rPr>
        <w:object>
          <v:shape id="_x0000_i1028" o:spt="75" type="#_x0000_t75" style="height:15.8pt;width:46.95pt;" o:ole="t" filled="f" o:preferrelative="t" stroked="f" coordsize="21600,21600">
            <v:path/>
            <v:fill on="f" focussize="0,0"/>
            <v:stroke on="f" joinstyle="miter"/>
            <v:imagedata r:id="rId19" o:title=""/>
            <o:lock v:ext="edit" aspectratio="t"/>
            <w10:wrap type="none"/>
            <w10:anchorlock/>
          </v:shape>
          <o:OLEObject Type="Embed" ProgID="Equation.3" ShapeID="_x0000_i1028" DrawAspect="Content" ObjectID="_1468075728" r:id="rId18">
            <o:LockedField>false</o:LockedField>
          </o:OLEObject>
        </w:object>
      </w:r>
      <w:r>
        <w:rPr>
          <w:rFonts w:hint="eastAsia" w:eastAsiaTheme="minorEastAsia"/>
          <w:kern w:val="2"/>
          <w:position w:val="-10"/>
          <w:lang w:val="en-US" w:eastAsia="zh-CN"/>
        </w:rPr>
        <w:t xml:space="preserve"> </w:t>
      </w:r>
      <w:r>
        <w:rPr>
          <w:rFonts w:hint="eastAsia"/>
          <w:lang w:val="en-US" w:eastAsia="zh-CN"/>
        </w:rPr>
        <w:t xml:space="preserve">and </w:t>
      </w:r>
      <w:r>
        <w:rPr>
          <w:rFonts w:ascii="Cambria Math" w:hAnsi="Cambria Math"/>
          <w:position w:val="-10"/>
        </w:rPr>
        <w:object>
          <v:shape id="_x0000_i1029" o:spt="75" type="#_x0000_t75" style="height:15pt;width:41.6pt;" o:ole="t" filled="f" o:preferrelative="t" stroked="f" coordsize="21600,21600">
            <v:path/>
            <v:fill on="f" focussize="0,0"/>
            <v:stroke on="f" joinstyle="miter"/>
            <v:imagedata r:id="rId21" o:title=""/>
            <o:lock v:ext="edit" aspectratio="t"/>
            <w10:wrap type="none"/>
            <w10:anchorlock/>
          </v:shape>
          <o:OLEObject Type="Embed" ProgID="Equation.KSEE3" ShapeID="_x0000_i1029" DrawAspect="Content" ObjectID="_1468075729" r:id="rId20">
            <o:LockedField>false</o:LockedField>
          </o:OLEObject>
        </w:object>
      </w:r>
      <w:r>
        <w:rPr>
          <w:rFonts w:hint="eastAsia" w:ascii="Cambria Math" w:hAnsi="Cambria Math"/>
          <w:position w:val="-10"/>
          <w:lang w:val="en-US" w:eastAsia="zh-CN"/>
        </w:rPr>
        <w:t xml:space="preserve"> </w:t>
      </w:r>
      <w:r>
        <w:rPr>
          <w:rFonts w:hint="eastAsia" w:eastAsiaTheme="minorEastAsia"/>
          <w:kern w:val="2"/>
          <w:lang w:val="en-US" w:eastAsia="zh-CN"/>
        </w:rPr>
        <w:t>can be supported.</w:t>
      </w:r>
    </w:p>
    <w:p>
      <w:pPr>
        <w:rPr>
          <w:rFonts w:hint="default"/>
          <w:lang w:val="en-US" w:eastAsia="zh-CN"/>
        </w:rPr>
      </w:pPr>
      <w:r>
        <w:rPr>
          <w:rFonts w:hint="eastAsia"/>
          <w:lang w:val="en-US" w:eastAsia="zh-CN"/>
        </w:rPr>
        <w:t xml:space="preserve">Considering PRACH occasion in frequency domain, we can observe that only 12RBs occupied for preamble formats with </w:t>
      </w:r>
      <w:r>
        <w:rPr>
          <w:rFonts w:eastAsiaTheme="minorEastAsia"/>
          <w:kern w:val="2"/>
          <w:position w:val="-10"/>
          <w:lang w:eastAsia="zh-CN"/>
        </w:rPr>
        <w:object>
          <v:shape id="_x0000_i1030" o:spt="75" type="#_x0000_t75" style="height:15.8pt;width:46.95pt;" o:ole="t" filled="f" o:preferrelative="t" stroked="f" coordsize="21600,21600">
            <v:path/>
            <v:fill on="f" focussize="0,0"/>
            <v:stroke on="f" joinstyle="miter"/>
            <v:imagedata r:id="rId19" o:title=""/>
            <o:lock v:ext="edit" aspectratio="t"/>
            <w10:wrap type="none"/>
            <w10:anchorlock/>
          </v:shape>
          <o:OLEObject Type="Embed" ProgID="Equation.3" ShapeID="_x0000_i1030" DrawAspect="Content" ObjectID="_1468075730" r:id="rId22">
            <o:LockedField>false</o:LockedField>
          </o:OLEObject>
        </w:object>
      </w:r>
      <w:r>
        <w:rPr>
          <w:rFonts w:hint="eastAsia" w:eastAsiaTheme="minorEastAsia"/>
          <w:kern w:val="2"/>
          <w:position w:val="-10"/>
          <w:lang w:val="en-US" w:eastAsia="zh-CN"/>
        </w:rPr>
        <w:t xml:space="preserve"> </w:t>
      </w:r>
      <w:r>
        <w:rPr>
          <w:rFonts w:hint="eastAsia"/>
          <w:lang w:val="en-US" w:eastAsia="zh-CN"/>
        </w:rPr>
        <w:t xml:space="preserve">and </w:t>
      </w:r>
      <w:r>
        <w:rPr>
          <w:rFonts w:ascii="Cambria Math" w:hAnsi="Cambria Math"/>
          <w:position w:val="-10"/>
        </w:rPr>
        <w:object>
          <v:shape id="_x0000_i1031" o:spt="75" type="#_x0000_t75" style="height:15pt;width:41.6pt;" o:ole="t" filled="f" o:preferrelative="t" stroked="f" coordsize="21600,21600">
            <v:path/>
            <v:fill on="f" focussize="0,0"/>
            <v:stroke on="f" joinstyle="miter"/>
            <v:imagedata r:id="rId21" o:title=""/>
            <o:lock v:ext="edit" aspectratio="t"/>
            <w10:wrap type="none"/>
            <w10:anchorlock/>
          </v:shape>
          <o:OLEObject Type="Embed" ProgID="Equation.KSEE3" ShapeID="_x0000_i1031" DrawAspect="Content" ObjectID="_1468075731" r:id="rId23">
            <o:LockedField>false</o:LockedField>
          </o:OLEObject>
        </w:object>
      </w:r>
      <w:r>
        <w:rPr>
          <w:rFonts w:hint="eastAsia" w:ascii="Cambria Math" w:hAnsi="Cambria Math"/>
          <w:position w:val="-10"/>
          <w:lang w:val="en-US" w:eastAsia="zh-CN"/>
        </w:rPr>
        <w:t xml:space="preserve"> </w:t>
      </w:r>
      <w:r>
        <w:rPr>
          <w:rFonts w:hint="eastAsia"/>
          <w:lang w:val="en-US" w:eastAsia="zh-CN"/>
        </w:rPr>
        <w:t>as shown in following Table.</w:t>
      </w:r>
    </w:p>
    <w:p>
      <w:pPr>
        <w:keepNext/>
        <w:keepLines/>
        <w:overflowPunct w:val="0"/>
        <w:autoSpaceDE w:val="0"/>
        <w:autoSpaceDN w:val="0"/>
        <w:adjustRightInd w:val="0"/>
        <w:spacing w:before="60" w:after="180"/>
        <w:jc w:val="center"/>
        <w:textAlignment w:val="baseline"/>
        <w:rPr>
          <w:rFonts w:ascii="Arial" w:hAnsi="Arial" w:eastAsia="宋体" w:cs="Times New Roman"/>
          <w:b/>
          <w:lang w:val="en-US" w:eastAsia="en-US" w:bidi="ar-SA"/>
        </w:rPr>
      </w:pPr>
      <w:r>
        <w:rPr>
          <w:rFonts w:ascii="Arial" w:hAnsi="Arial" w:eastAsia="宋体" w:cs="Times New Roman"/>
          <w:b/>
          <w:lang w:val="en-US" w:eastAsia="en-US" w:bidi="ar-SA"/>
        </w:rPr>
        <w:t xml:space="preserve">Table 6.3.3.2-1: Supported combinations of </w:t>
      </w: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ctrlPr>
              <w:rPr>
                <w:rFonts w:ascii="Cambria Math" w:hAnsi="Cambria Math"/>
              </w:rPr>
            </m:ctrlPr>
          </m:e>
          <m:sub>
            <m:r>
              <m:rPr>
                <m:nor/>
                <m:sty m:val="p"/>
              </m:rPr>
              <w:rPr>
                <w:b w:val="0"/>
                <w:i w:val="0"/>
              </w:rPr>
              <m:t>RA</m:t>
            </m:r>
            <m:ctrlPr>
              <w:rPr>
                <w:rFonts w:ascii="Cambria Math" w:hAnsi="Cambria Math"/>
              </w:rPr>
            </m:ctrlPr>
          </m:sub>
        </m:sSub>
      </m:oMath>
      <w:r>
        <w:rPr>
          <w:rFonts w:ascii="Arial" w:hAnsi="Arial" w:eastAsia="Batang" w:cs="Times New Roman"/>
          <w:b/>
          <w:lang w:val="en-US" w:eastAsia="en-US" w:bidi="ar-SA"/>
        </w:rPr>
        <w:t xml:space="preserve"> and </w:t>
      </w:r>
      <m:oMath>
        <m:r>
          <m:rPr>
            <m:sty m:val="b"/>
          </m:rPr>
          <w:rPr>
            <w:rFonts w:ascii="Cambria Math" w:hAnsi="Cambria Math"/>
          </w:rPr>
          <m:t>Δ</m:t>
        </m:r>
        <m:r>
          <m:rPr>
            <m:sty m:val="bi"/>
          </m:rPr>
          <w:rPr>
            <w:rFonts w:ascii="Cambria Math" w:hAnsi="Cambria Math" w:eastAsia="Batang"/>
          </w:rPr>
          <m:t>f</m:t>
        </m:r>
      </m:oMath>
      <w:r>
        <w:rPr>
          <w:rFonts w:ascii="Arial" w:hAnsi="Arial" w:eastAsia="Batang" w:cs="Times New Roman"/>
          <w:b/>
          <w:lang w:val="en-US" w:eastAsia="en-US" w:bidi="ar-SA"/>
        </w:rPr>
        <w:t xml:space="preserve">, and the corresponding value of </w:t>
      </w:r>
      <m:oMath>
        <m:acc>
          <m:accPr>
            <m:chr m:val="̅"/>
            <m:ctrlPr>
              <w:rPr>
                <w:rFonts w:ascii="Cambria Math" w:hAnsi="Cambria Math" w:eastAsia="Batang"/>
                <w:i/>
              </w:rPr>
            </m:ctrlPr>
          </m:accPr>
          <m:e>
            <m:r>
              <m:rPr>
                <m:sty m:val="bi"/>
              </m:rPr>
              <w:rPr>
                <w:rFonts w:ascii="Cambria Math" w:hAnsi="Cambria Math" w:eastAsia="Batang"/>
              </w:rPr>
              <m:t>k</m:t>
            </m:r>
            <m:ctrlPr>
              <w:rPr>
                <w:rFonts w:ascii="Cambria Math" w:hAnsi="Cambria Math" w:eastAsia="Batang"/>
                <w:i/>
              </w:rPr>
            </m:ctrlPr>
          </m:e>
        </m:acc>
      </m:oMath>
      <w:r>
        <w:rPr>
          <w:rFonts w:ascii="Arial" w:hAnsi="Arial" w:eastAsia="Batang" w:cs="Times New Roman"/>
          <w:b/>
          <w:lang w:val="en-US" w:eastAsia="en-US" w:bidi="ar-SA"/>
        </w:rPr>
        <w:t>.</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1843"/>
        <w:gridCol w:w="1559"/>
        <w:gridCol w:w="2483"/>
        <w:gridCol w:w="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b/>
                <w:sz w:val="18"/>
                <w:lang w:val="en-US" w:eastAsia="en-US" w:bidi="ar-SA"/>
              </w:rPr>
            </w:pPr>
            <w:r>
              <w:rPr>
                <w:rFonts w:ascii="Arial" w:hAnsi="Arial" w:eastAsia="Batang" w:cs="Times New Roman"/>
                <w:b/>
                <w:sz w:val="18"/>
                <w:lang w:val="en-US" w:eastAsia="en-US" w:bidi="ar-SA"/>
              </w:rPr>
              <w:object>
                <v:shape id="_x0000_i1032" o:spt="75" type="#_x0000_t75" style="height:15pt;width:20.4pt;" o:ole="t" filled="f" o:preferrelative="t" stroked="f" coordsize="21600,21600">
                  <v:path/>
                  <v:fill on="f" focussize="0,0"/>
                  <v:stroke on="f" joinstyle="miter"/>
                  <v:imagedata r:id="rId25" o:title=""/>
                  <o:lock v:ext="edit" aspectratio="t"/>
                  <w10:wrap type="none"/>
                  <w10:anchorlock/>
                </v:shape>
                <o:OLEObject Type="Embed" ProgID="Equation.3" ShapeID="_x0000_i1032" DrawAspect="Content" ObjectID="_1468075732" r:id="rId24">
                  <o:LockedField>false</o:LockedField>
                </o:OLEObject>
              </w:object>
            </w: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b/>
                <w:sz w:val="18"/>
                <w:lang w:val="en-US" w:eastAsia="en-US" w:bidi="ar-SA"/>
              </w:rPr>
            </w:pP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ctrlPr>
                    <w:rPr>
                      <w:rFonts w:ascii="Cambria Math" w:hAnsi="Cambria Math"/>
                    </w:rPr>
                  </m:ctrlPr>
                </m:e>
                <m:sub>
                  <m:r>
                    <m:rPr>
                      <m:nor/>
                      <m:sty m:val="p"/>
                    </m:rPr>
                    <w:rPr>
                      <w:b w:val="0"/>
                      <w:i w:val="0"/>
                    </w:rPr>
                    <m:t>RA</m:t>
                  </m:r>
                  <m:ctrlPr>
                    <w:rPr>
                      <w:rFonts w:ascii="Cambria Math" w:hAnsi="Cambria Math"/>
                    </w:rPr>
                  </m:ctrlPr>
                </m:sub>
              </m:sSub>
            </m:oMath>
            <w:r>
              <w:rPr>
                <w:rFonts w:ascii="Arial" w:hAnsi="Arial" w:eastAsia="Batang" w:cs="Times New Roman"/>
                <w:b/>
                <w:sz w:val="18"/>
                <w:lang w:val="en-US" w:eastAsia="en-US" w:bidi="ar-SA"/>
              </w:rPr>
              <w:t xml:space="preserve"> for PRACH</w:t>
            </w:r>
          </w:p>
        </w:tc>
        <w:tc>
          <w:tcPr>
            <w:tcW w:w="1559" w:type="dxa"/>
            <w:shd w:val="clear" w:color="auto" w:fill="auto"/>
          </w:tcPr>
          <w:p>
            <w:pPr>
              <w:keepNext/>
              <w:keepLines/>
              <w:overflowPunct w:val="0"/>
              <w:autoSpaceDE w:val="0"/>
              <w:autoSpaceDN w:val="0"/>
              <w:adjustRightInd w:val="0"/>
              <w:spacing w:after="0"/>
              <w:jc w:val="left"/>
              <w:textAlignment w:val="baseline"/>
              <w:rPr>
                <w:rFonts w:ascii="Arial" w:hAnsi="Arial" w:eastAsia="Batang" w:cs="Times New Roman"/>
                <w:b/>
                <w:sz w:val="18"/>
                <w:lang w:val="en-US" w:eastAsia="en-US" w:bidi="ar-SA"/>
              </w:rPr>
            </w:pPr>
            <w:r>
              <w:rPr>
                <w:rFonts w:ascii="Arial" w:hAnsi="Arial" w:eastAsia="Batang" w:cs="Times New Roman"/>
                <w:b/>
                <w:position w:val="-10"/>
                <w:sz w:val="18"/>
                <w:lang w:val="en-US" w:eastAsia="en-US" w:bidi="ar-SA"/>
              </w:rPr>
              <w:object>
                <v:shape id="_x0000_i1033" o:spt="75" type="#_x0000_t75" style="height:15pt;width:15pt;" o:ole="t" filled="f" o:preferrelative="t" stroked="f" coordsize="21600,21600">
                  <v:path/>
                  <v:fill on="f" focussize="0,0"/>
                  <v:stroke on="f" joinstyle="miter"/>
                  <v:imagedata r:id="rId27" o:title=""/>
                  <o:lock v:ext="edit" aspectratio="t"/>
                  <w10:wrap type="none"/>
                  <w10:anchorlock/>
                </v:shape>
                <o:OLEObject Type="Embed" ProgID="Equation.3" ShapeID="_x0000_i1033" DrawAspect="Content" ObjectID="_1468075733" r:id="rId26">
                  <o:LockedField>false</o:LockedField>
                </o:OLEObject>
              </w:object>
            </w:r>
            <w:r>
              <w:rPr>
                <w:rFonts w:ascii="Arial" w:hAnsi="Arial" w:eastAsia="Batang" w:cs="Times New Roman"/>
                <w:b/>
                <w:sz w:val="18"/>
                <w:lang w:val="en-US" w:eastAsia="en-US" w:bidi="ar-SA"/>
              </w:rPr>
              <w:t xml:space="preserve"> for PUSCH</w:t>
            </w:r>
          </w:p>
        </w:tc>
        <w:tc>
          <w:tcPr>
            <w:tcW w:w="2483" w:type="dxa"/>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b/>
                <w:sz w:val="18"/>
                <w:lang w:val="en-US" w:eastAsia="en-US" w:bidi="ar-SA"/>
              </w:rPr>
            </w:pPr>
            <w:r>
              <w:rPr>
                <w:rFonts w:ascii="Arial" w:hAnsi="Arial" w:eastAsia="Batang" w:cs="Times New Roman"/>
                <w:b/>
                <w:position w:val="-10"/>
                <w:sz w:val="18"/>
                <w:lang w:val="en-US" w:eastAsia="en-US" w:bidi="ar-SA"/>
              </w:rPr>
              <w:object>
                <v:shape id="_x0000_i1034" o:spt="75" type="#_x0000_t75" style="height:16.15pt;width:21.2pt;" o:ole="t" filled="f" o:preferrelative="t" stroked="f" coordsize="21600,21600">
                  <v:path/>
                  <v:fill on="f" focussize="0,0"/>
                  <v:stroke on="f" joinstyle="miter"/>
                  <v:imagedata r:id="rId29" o:title=""/>
                  <o:lock v:ext="edit" aspectratio="t"/>
                  <w10:wrap type="none"/>
                  <w10:anchorlock/>
                </v:shape>
                <o:OLEObject Type="Embed" ProgID="Equation.DSMT4" ShapeID="_x0000_i1034" DrawAspect="Content" ObjectID="_1468075734" r:id="rId28">
                  <o:LockedField>false</o:LockedField>
                </o:OLEObject>
              </w:object>
            </w:r>
            <w:r>
              <w:rPr>
                <w:rFonts w:ascii="Arial" w:hAnsi="Arial" w:eastAsia="Batang" w:cs="Times New Roman"/>
                <w:b/>
                <w:sz w:val="18"/>
                <w:lang w:val="en-US" w:eastAsia="en-US" w:bidi="ar-SA"/>
              </w:rPr>
              <w:t>, allocation expressed in number of RBs for PUSCH</w:t>
            </w:r>
          </w:p>
        </w:tc>
        <w:tc>
          <w:tcPr>
            <w:tcW w:w="777" w:type="dxa"/>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b/>
                <w:sz w:val="18"/>
                <w:lang w:val="en-US" w:eastAsia="en-US" w:bidi="ar-SA"/>
              </w:rPr>
            </w:pPr>
            <w:r>
              <w:rPr>
                <w:rFonts w:ascii="Arial" w:hAnsi="Arial" w:eastAsia="Batang" w:cs="Times New Roman"/>
                <w:b/>
                <w:position w:val="-6"/>
                <w:sz w:val="18"/>
                <w:lang w:val="en-US" w:eastAsia="en-US" w:bidi="ar-SA"/>
              </w:rPr>
              <w:object>
                <v:shape id="_x0000_i1035" o:spt="75" type="#_x0000_t75" style="height:15pt;width:10pt;" o:ole="t" filled="f" o:preferrelative="t" stroked="f" coordsize="21600,21600">
                  <v:path/>
                  <v:fill on="f" focussize="0,0"/>
                  <v:stroke on="f" joinstyle="miter"/>
                  <v:imagedata r:id="rId31" o:title=""/>
                  <o:lock v:ext="edit" aspectratio="t"/>
                  <w10:wrap type="none"/>
                  <w10:anchorlock/>
                </v:shape>
                <o:OLEObject Type="Embed" ProgID="Equation.3" ShapeID="_x0000_i1035" DrawAspect="Content" ObjectID="_1468075735" r:id="rId30">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846" w:type="dxa"/>
            <w:shd w:val="clear" w:color="auto" w:fill="auto"/>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559" w:type="dxa"/>
            <w:shd w:val="clear" w:color="auto" w:fill="auto"/>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2483" w:type="dxa"/>
            <w:shd w:val="clear" w:color="auto" w:fill="auto"/>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777" w:type="dxa"/>
            <w:shd w:val="clear" w:color="auto" w:fill="auto"/>
          </w:tcPr>
          <w:p>
            <w:pPr>
              <w:keepNext/>
              <w:keepLines/>
              <w:overflowPunct w:val="0"/>
              <w:autoSpaceDE w:val="0"/>
              <w:autoSpaceDN w:val="0"/>
              <w:adjustRightInd w:val="0"/>
              <w:spacing w:after="0"/>
              <w:jc w:val="center"/>
              <w:textAlignment w:val="baseline"/>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sz w:val="18"/>
                <w:lang w:val="en-US" w:eastAsia="en-US" w:bidi="ar-SA"/>
              </w:rPr>
            </w:pPr>
            <w:r>
              <w:rPr>
                <w:rFonts w:ascii="Arial" w:hAnsi="Arial" w:eastAsia="Batang" w:cs="Times New Roman"/>
                <w:sz w:val="18"/>
                <w:lang w:val="en-US" w:eastAsia="en-US" w:bidi="ar-SA"/>
              </w:rPr>
              <w:t>139</w:t>
            </w: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sz w:val="18"/>
                <w:lang w:val="en-US" w:eastAsia="en-US" w:bidi="ar-SA"/>
              </w:rPr>
            </w:pPr>
            <w:r>
              <w:rPr>
                <w:rFonts w:ascii="Arial" w:hAnsi="Arial" w:eastAsia="Batang" w:cs="Times New Roman"/>
                <w:sz w:val="18"/>
                <w:lang w:val="en-US" w:eastAsia="en-US" w:bidi="ar-SA"/>
              </w:rPr>
              <w:t>15</w:t>
            </w:r>
          </w:p>
        </w:tc>
        <w:tc>
          <w:tcPr>
            <w:tcW w:w="1559" w:type="dxa"/>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sz w:val="18"/>
                <w:lang w:val="en-US" w:eastAsia="en-US" w:bidi="ar-SA"/>
              </w:rPr>
            </w:pPr>
            <w:r>
              <w:rPr>
                <w:rFonts w:ascii="Arial" w:hAnsi="Arial" w:eastAsia="Batang" w:cs="Times New Roman"/>
                <w:sz w:val="18"/>
                <w:lang w:val="en-US" w:eastAsia="en-US" w:bidi="ar-SA"/>
              </w:rPr>
              <w:t>15</w:t>
            </w:r>
          </w:p>
        </w:tc>
        <w:tc>
          <w:tcPr>
            <w:tcW w:w="2483" w:type="dxa"/>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sz w:val="18"/>
                <w:lang w:val="en-US" w:eastAsia="en-US" w:bidi="ar-SA"/>
              </w:rPr>
            </w:pPr>
            <w:r>
              <w:rPr>
                <w:rFonts w:ascii="Arial" w:hAnsi="Arial" w:eastAsia="Batang" w:cs="Times New Roman"/>
                <w:sz w:val="18"/>
                <w:lang w:val="en-US" w:eastAsia="en-US" w:bidi="ar-SA"/>
              </w:rPr>
              <w:t>12</w:t>
            </w:r>
          </w:p>
        </w:tc>
        <w:tc>
          <w:tcPr>
            <w:tcW w:w="777" w:type="dxa"/>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sz w:val="18"/>
                <w:lang w:val="en-US" w:eastAsia="en-US" w:bidi="ar-SA"/>
              </w:rPr>
            </w:pPr>
            <w:r>
              <w:rPr>
                <w:rFonts w:ascii="Arial" w:hAnsi="Arial" w:eastAsia="Batang" w:cs="Times New Roman"/>
                <w:sz w:val="18"/>
                <w:lang w:val="en-US"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sz w:val="18"/>
                <w:lang w:val="en-US" w:eastAsia="en-US" w:bidi="ar-SA"/>
              </w:rPr>
            </w:pPr>
            <w:r>
              <w:rPr>
                <w:rFonts w:hint="eastAsia" w:ascii="Arial" w:hAnsi="Arial" w:eastAsia="宋体" w:cs="Times New Roman"/>
                <w:sz w:val="18"/>
                <w:lang w:val="en-US" w:eastAsia="zh-CN" w:bidi="ar-SA"/>
              </w:rPr>
              <w:t>...</w:t>
            </w:r>
          </w:p>
        </w:tc>
        <w:tc>
          <w:tcPr>
            <w:tcW w:w="1843" w:type="dxa"/>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sz w:val="18"/>
                <w:lang w:val="en-US" w:eastAsia="en-US" w:bidi="ar-SA"/>
              </w:rPr>
            </w:pPr>
            <w:r>
              <w:rPr>
                <w:rFonts w:hint="eastAsia" w:ascii="Arial" w:hAnsi="Arial" w:eastAsia="宋体" w:cs="Times New Roman"/>
                <w:sz w:val="18"/>
                <w:lang w:val="en-US" w:eastAsia="zh-CN" w:bidi="ar-SA"/>
              </w:rPr>
              <w:t>...</w:t>
            </w:r>
          </w:p>
        </w:tc>
        <w:tc>
          <w:tcPr>
            <w:tcW w:w="1559" w:type="dxa"/>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sz w:val="18"/>
                <w:lang w:val="en-US" w:eastAsia="en-US" w:bidi="ar-SA"/>
              </w:rPr>
            </w:pPr>
            <w:r>
              <w:rPr>
                <w:rFonts w:hint="eastAsia" w:ascii="Arial" w:hAnsi="Arial" w:eastAsia="宋体" w:cs="Times New Roman"/>
                <w:sz w:val="18"/>
                <w:lang w:val="en-US" w:eastAsia="zh-CN" w:bidi="ar-SA"/>
              </w:rPr>
              <w:t>...</w:t>
            </w:r>
          </w:p>
        </w:tc>
        <w:tc>
          <w:tcPr>
            <w:tcW w:w="2483" w:type="dxa"/>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sz w:val="18"/>
                <w:lang w:val="en-US" w:eastAsia="en-US" w:bidi="ar-SA"/>
              </w:rPr>
            </w:pPr>
            <w:r>
              <w:rPr>
                <w:rFonts w:hint="eastAsia" w:ascii="Arial" w:hAnsi="Arial" w:eastAsia="宋体" w:cs="Times New Roman"/>
                <w:sz w:val="18"/>
                <w:lang w:val="en-US" w:eastAsia="zh-CN" w:bidi="ar-SA"/>
              </w:rPr>
              <w:t>...</w:t>
            </w:r>
          </w:p>
        </w:tc>
        <w:tc>
          <w:tcPr>
            <w:tcW w:w="777" w:type="dxa"/>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sz w:val="18"/>
                <w:lang w:val="en-US" w:eastAsia="en-US" w:bidi="ar-SA"/>
              </w:rPr>
            </w:pPr>
            <w:r>
              <w:rPr>
                <w:rFonts w:hint="eastAsia" w:ascii="Arial" w:hAnsi="Arial" w:eastAsia="宋体" w:cs="Times New Roman"/>
                <w:sz w:val="18"/>
                <w:lang w:val="en-US" w:eastAsia="zh-CN" w:bidi="ar-SA"/>
              </w:rPr>
              <w:t>...</w:t>
            </w:r>
          </w:p>
        </w:tc>
      </w:tr>
    </w:tbl>
    <w:p>
      <w:pPr>
        <w:numPr>
          <w:ilvl w:val="1"/>
          <w:numId w:val="0"/>
        </w:numPr>
        <w:spacing w:before="120" w:after="120"/>
        <w:ind w:right="210" w:rightChars="100"/>
        <w:rPr>
          <w:rFonts w:hint="eastAsia" w:cs="Times New Roman"/>
          <w:b/>
          <w:bCs/>
          <w:i/>
          <w:iCs/>
          <w:szCs w:val="21"/>
          <w:lang w:val="en-US" w:eastAsia="zh-CN"/>
        </w:rPr>
      </w:pPr>
      <w:r>
        <w:rPr>
          <w:rFonts w:hint="eastAsia" w:cs="Times New Roman"/>
          <w:b/>
          <w:bCs/>
          <w:i/>
          <w:iCs/>
          <w:szCs w:val="21"/>
          <w:lang w:val="en-US" w:eastAsia="zh-CN"/>
        </w:rPr>
        <w:t xml:space="preserve">Observation 2. Legacy formats with </w:t>
      </w:r>
      <w:r>
        <w:rPr>
          <w:rFonts w:eastAsiaTheme="minorEastAsia"/>
          <w:kern w:val="2"/>
          <w:position w:val="-10"/>
          <w:lang w:eastAsia="zh-CN"/>
        </w:rPr>
        <w:object>
          <v:shape id="_x0000_i1036" o:spt="75" type="#_x0000_t75" style="height:15.8pt;width:46.95pt;" o:ole="t" filled="f" o:preferrelative="t" stroked="f" coordsize="21600,21600">
            <v:path/>
            <v:fill on="f" focussize="0,0"/>
            <v:stroke on="f" joinstyle="miter"/>
            <v:imagedata r:id="rId19" o:title=""/>
            <o:lock v:ext="edit" aspectratio="t"/>
            <w10:wrap type="none"/>
            <w10:anchorlock/>
          </v:shape>
          <o:OLEObject Type="Embed" ProgID="Equation.3" ShapeID="_x0000_i1036" DrawAspect="Content" ObjectID="_1468075736" r:id="rId32">
            <o:LockedField>false</o:LockedField>
          </o:OLEObject>
        </w:object>
      </w:r>
      <w:r>
        <w:rPr>
          <w:rFonts w:hint="eastAsia" w:cs="Times New Roman"/>
          <w:b/>
          <w:bCs/>
          <w:i/>
          <w:iCs/>
          <w:szCs w:val="21"/>
          <w:lang w:val="en-US" w:eastAsia="zh-CN"/>
        </w:rPr>
        <w:t xml:space="preserve"> and </w:t>
      </w:r>
      <w:r>
        <w:rPr>
          <w:rFonts w:ascii="Cambria Math" w:hAnsi="Cambria Math"/>
          <w:position w:val="-10"/>
        </w:rPr>
        <w:object>
          <v:shape id="_x0000_i1037" o:spt="75" type="#_x0000_t75" style="height:15pt;width:41.6pt;" o:ole="t" filled="f" o:preferrelative="t" stroked="f" coordsize="21600,21600">
            <v:path/>
            <v:fill on="f" focussize="0,0"/>
            <v:stroke on="f" joinstyle="miter"/>
            <v:imagedata r:id="rId21" o:title=""/>
            <o:lock v:ext="edit" aspectratio="t"/>
            <w10:wrap type="none"/>
            <w10:anchorlock/>
          </v:shape>
          <o:OLEObject Type="Embed" ProgID="Equation.KSEE3" ShapeID="_x0000_i1037" DrawAspect="Content" ObjectID="_1468075737" r:id="rId33">
            <o:LockedField>false</o:LockedField>
          </o:OLEObject>
        </w:object>
      </w:r>
      <w:r>
        <w:rPr>
          <w:rFonts w:hint="eastAsia" w:cs="Times New Roman"/>
          <w:b/>
          <w:bCs/>
          <w:i/>
          <w:iCs/>
          <w:szCs w:val="21"/>
          <w:lang w:val="en-US" w:eastAsia="zh-CN"/>
        </w:rPr>
        <w:t xml:space="preserve"> can be supported under dedicated spectrum with approximately 3 MHz system bandwidth.</w:t>
      </w:r>
    </w:p>
    <w:p>
      <w:pPr>
        <w:numPr>
          <w:ilvl w:val="1"/>
          <w:numId w:val="0"/>
        </w:numPr>
        <w:spacing w:before="120" w:after="120"/>
        <w:ind w:right="210" w:rightChars="100"/>
        <w:rPr>
          <w:rFonts w:hint="default" w:eastAsia="宋体" w:cs="Times New Roman"/>
          <w:b/>
          <w:bCs/>
          <w:i/>
          <w:iCs/>
          <w:szCs w:val="21"/>
          <w:lang w:val="en-US" w:eastAsia="zh-CN"/>
        </w:rPr>
      </w:pPr>
      <w:r>
        <w:rPr>
          <w:rFonts w:hint="eastAsia"/>
          <w:lang w:val="en-US" w:eastAsia="zh-CN"/>
        </w:rPr>
        <w:t>Regarding PRACH requirements, we notice that current release covered l</w:t>
      </w:r>
      <w:r>
        <w:rPr>
          <w:rFonts w:hint="eastAsia" w:cs="Times New Roman"/>
          <w:b w:val="0"/>
          <w:bCs w:val="0"/>
          <w:i w:val="0"/>
          <w:iCs w:val="0"/>
          <w:szCs w:val="21"/>
          <w:lang w:val="en-US" w:eastAsia="zh-CN"/>
        </w:rPr>
        <w:t>egacy formats with</w:t>
      </w:r>
      <w:r>
        <w:rPr>
          <w:rFonts w:hint="eastAsia" w:cs="Times New Roman"/>
          <w:b/>
          <w:bCs/>
          <w:i/>
          <w:iCs/>
          <w:szCs w:val="21"/>
          <w:lang w:val="en-US" w:eastAsia="zh-CN"/>
        </w:rPr>
        <w:t xml:space="preserve"> </w:t>
      </w:r>
      <w:r>
        <w:rPr>
          <w:rFonts w:eastAsiaTheme="minorEastAsia"/>
          <w:kern w:val="2"/>
          <w:position w:val="-10"/>
          <w:lang w:eastAsia="zh-CN"/>
        </w:rPr>
        <w:object>
          <v:shape id="_x0000_i1038" o:spt="75" type="#_x0000_t75" style="height:15.8pt;width:46.95pt;" o:ole="t" filled="f" o:preferrelative="t" stroked="f" coordsize="21600,21600">
            <v:path/>
            <v:fill on="f" focussize="0,0"/>
            <v:stroke on="f" joinstyle="miter"/>
            <v:imagedata r:id="rId19" o:title=""/>
            <o:lock v:ext="edit" aspectratio="t"/>
            <w10:wrap type="none"/>
            <w10:anchorlock/>
          </v:shape>
          <o:OLEObject Type="Embed" ProgID="Equation.3" ShapeID="_x0000_i1038" DrawAspect="Content" ObjectID="_1468075738" r:id="rId34">
            <o:LockedField>false</o:LockedField>
          </o:OLEObject>
        </w:object>
      </w:r>
      <w:r>
        <w:rPr>
          <w:rFonts w:hint="eastAsia" w:cs="Times New Roman"/>
          <w:b w:val="0"/>
          <w:bCs w:val="0"/>
          <w:i w:val="0"/>
          <w:iCs w:val="0"/>
          <w:szCs w:val="21"/>
          <w:lang w:val="en-US" w:eastAsia="zh-CN"/>
        </w:rPr>
        <w:t xml:space="preserve"> and </w:t>
      </w:r>
      <w:r>
        <w:rPr>
          <w:rFonts w:ascii="Cambria Math" w:hAnsi="Cambria Math"/>
          <w:position w:val="-10"/>
        </w:rPr>
        <w:object>
          <v:shape id="_x0000_i1039" o:spt="75" type="#_x0000_t75" style="height:15pt;width:41.6pt;" o:ole="t" filled="f" o:preferrelative="t" stroked="f" coordsize="21600,21600">
            <v:path/>
            <v:fill on="f" focussize="0,0"/>
            <v:stroke on="f" joinstyle="miter"/>
            <v:imagedata r:id="rId21" o:title=""/>
            <o:lock v:ext="edit" aspectratio="t"/>
            <w10:wrap type="none"/>
            <w10:anchorlock/>
          </v:shape>
          <o:OLEObject Type="Embed" ProgID="Equation.KSEE3" ShapeID="_x0000_i1039" DrawAspect="Content" ObjectID="_1468075739" r:id="rId35">
            <o:LockedField>false</o:LockedField>
          </o:OLEObject>
        </w:object>
      </w:r>
      <w:r>
        <w:rPr>
          <w:rFonts w:hint="eastAsia" w:ascii="Cambria Math" w:hAnsi="Cambria Math"/>
          <w:position w:val="-10"/>
          <w:lang w:val="en-US" w:eastAsia="zh-CN"/>
        </w:rPr>
        <w:t xml:space="preserve"> </w:t>
      </w:r>
      <w:r>
        <w:rPr>
          <w:rFonts w:hint="eastAsia"/>
          <w:lang w:val="en-US" w:eastAsia="zh-CN"/>
        </w:rPr>
        <w:t xml:space="preserve">requirements in TS 38.104. </w:t>
      </w:r>
    </w:p>
    <w:p>
      <w:pPr>
        <w:keepNext/>
        <w:keepLines/>
        <w:spacing w:before="60" w:after="180"/>
        <w:jc w:val="center"/>
        <w:rPr>
          <w:rFonts w:ascii="Arial" w:hAnsi="Arial" w:eastAsia="Times New Roman" w:cs="Times New Roman"/>
          <w:b/>
          <w:lang w:val="en-GB" w:eastAsia="zh-CN" w:bidi="ar-SA"/>
        </w:rPr>
      </w:pPr>
      <w:r>
        <w:rPr>
          <w:rFonts w:ascii="Arial" w:hAnsi="Arial" w:eastAsia="Times New Roman" w:cs="Times New Roman"/>
          <w:b/>
          <w:lang w:val="en-GB" w:eastAsia="en-US" w:bidi="ar-SA"/>
        </w:rPr>
        <w:t>Table 8.4.</w:t>
      </w:r>
      <w:r>
        <w:rPr>
          <w:rFonts w:ascii="Arial" w:hAnsi="Arial" w:eastAsia="Times New Roman" w:cs="Times New Roman"/>
          <w:b/>
          <w:lang w:val="en-GB" w:eastAsia="zh-CN" w:bidi="ar-SA"/>
        </w:rPr>
        <w:t>2</w:t>
      </w:r>
      <w:r>
        <w:rPr>
          <w:rFonts w:ascii="Arial" w:hAnsi="Arial" w:eastAsia="Times New Roman" w:cs="Times New Roman"/>
          <w:b/>
          <w:lang w:val="en-GB" w:eastAsia="en-US" w:bidi="ar-SA"/>
        </w:rPr>
        <w:t>.</w:t>
      </w:r>
      <w:r>
        <w:rPr>
          <w:rFonts w:ascii="Arial" w:hAnsi="Arial" w:eastAsia="Times New Roman" w:cs="Times New Roman"/>
          <w:b/>
          <w:lang w:val="en-GB" w:eastAsia="zh-CN" w:bidi="ar-SA"/>
        </w:rPr>
        <w:t>2</w:t>
      </w:r>
      <w:r>
        <w:rPr>
          <w:rFonts w:ascii="Arial" w:hAnsi="Arial" w:eastAsia="Times New Roman" w:cs="Times New Roman"/>
          <w:b/>
          <w:lang w:val="en-GB" w:eastAsia="en-US" w:bidi="ar-SA"/>
        </w:rPr>
        <w:t>-</w:t>
      </w:r>
      <w:r>
        <w:rPr>
          <w:rFonts w:ascii="Arial" w:hAnsi="Arial" w:eastAsia="Times New Roman" w:cs="Times New Roman"/>
          <w:b/>
          <w:lang w:val="en-GB" w:eastAsia="zh-CN" w:bidi="ar-SA"/>
        </w:rPr>
        <w:t>2</w:t>
      </w:r>
      <w:r>
        <w:rPr>
          <w:rFonts w:ascii="Arial" w:hAnsi="Arial" w:eastAsia="Times New Roman" w:cs="Times New Roman"/>
          <w:b/>
          <w:lang w:val="en-GB" w:eastAsia="en-US" w:bidi="ar-SA"/>
        </w:rPr>
        <w:t>: PRACH missed detection requirements for Normal Mode</w:t>
      </w:r>
      <w:r>
        <w:rPr>
          <w:rFonts w:ascii="Arial" w:hAnsi="Arial" w:eastAsia="Times New Roman" w:cs="Times New Roman"/>
          <w:b/>
          <w:lang w:val="en-GB" w:eastAsia="zh-CN" w:bidi="ar-SA"/>
        </w:rPr>
        <w:t>, 15 kHz SCS</w:t>
      </w:r>
    </w:p>
    <w:tbl>
      <w:tblPr>
        <w:tblStyle w:val="24"/>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993"/>
        <w:gridCol w:w="1417"/>
        <w:gridCol w:w="1134"/>
        <w:gridCol w:w="992"/>
        <w:gridCol w:w="851"/>
        <w:gridCol w:w="850"/>
        <w:gridCol w:w="851"/>
        <w:gridCol w:w="850"/>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US" w:bidi="ar-SA"/>
              </w:rPr>
            </w:pPr>
            <w:r>
              <w:rPr>
                <w:rFonts w:ascii="Arial" w:hAnsi="Arial" w:eastAsia="Times New Roman" w:cs="Arial"/>
                <w:b/>
                <w:sz w:val="18"/>
                <w:lang w:val="en-GB" w:eastAsia="en-US" w:bidi="ar-SA"/>
              </w:rPr>
              <w:t>Number of</w:t>
            </w:r>
          </w:p>
        </w:tc>
        <w:tc>
          <w:tcPr>
            <w:tcW w:w="993" w:type="dxa"/>
            <w:tcBorders>
              <w:bottom w:val="nil"/>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US" w:bidi="ar-SA"/>
              </w:rPr>
            </w:pPr>
          </w:p>
        </w:tc>
        <w:tc>
          <w:tcPr>
            <w:tcW w:w="1417" w:type="dxa"/>
            <w:tcBorders>
              <w:bottom w:val="nil"/>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US" w:bidi="ar-SA"/>
              </w:rPr>
            </w:pPr>
            <w:r>
              <w:rPr>
                <w:rFonts w:ascii="Arial" w:hAnsi="Arial" w:eastAsia="Times New Roman" w:cs="Arial"/>
                <w:b/>
                <w:sz w:val="18"/>
                <w:lang w:val="fr-FR" w:eastAsia="en-US" w:bidi="ar-SA"/>
              </w:rPr>
              <w:t>Propagation</w:t>
            </w:r>
          </w:p>
        </w:tc>
        <w:tc>
          <w:tcPr>
            <w:tcW w:w="1134" w:type="dxa"/>
            <w:tcBorders>
              <w:bottom w:val="nil"/>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US" w:bidi="ar-SA"/>
              </w:rPr>
            </w:pPr>
            <w:r>
              <w:rPr>
                <w:rFonts w:ascii="Arial" w:hAnsi="Arial" w:eastAsia="Times New Roman" w:cs="Arial"/>
                <w:b/>
                <w:sz w:val="18"/>
                <w:lang w:val="en-GB" w:eastAsia="en-US" w:bidi="ar-SA"/>
              </w:rPr>
              <w:t>Frequency</w:t>
            </w:r>
          </w:p>
        </w:tc>
        <w:tc>
          <w:tcPr>
            <w:tcW w:w="5387" w:type="dxa"/>
            <w:gridSpan w:val="6"/>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US" w:bidi="ar-SA"/>
              </w:rPr>
            </w:pPr>
            <w:r>
              <w:rPr>
                <w:rFonts w:ascii="Arial" w:hAnsi="Arial" w:eastAsia="Times New Roman" w:cs="Arial"/>
                <w:b/>
                <w:sz w:val="18"/>
                <w:lang w:val="en-GB" w:eastAsia="en-US" w:bidi="ar-SA"/>
              </w:rPr>
              <w:t>SNR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US" w:bidi="ar-SA"/>
              </w:rPr>
            </w:pPr>
            <w:r>
              <w:rPr>
                <w:rFonts w:ascii="Arial" w:hAnsi="Arial" w:eastAsia="Times New Roman" w:cs="Arial"/>
                <w:b/>
                <w:sz w:val="18"/>
                <w:lang w:val="en-GB" w:eastAsia="zh-CN" w:bidi="ar-SA"/>
              </w:rPr>
              <w:t>T</w:t>
            </w:r>
            <w:r>
              <w:rPr>
                <w:rFonts w:ascii="Arial" w:hAnsi="Arial" w:eastAsia="Times New Roman" w:cs="Arial"/>
                <w:b/>
                <w:sz w:val="18"/>
                <w:lang w:val="en-GB" w:eastAsia="en-US" w:bidi="ar-SA"/>
              </w:rPr>
              <w:t>X antennas</w:t>
            </w:r>
          </w:p>
        </w:tc>
        <w:tc>
          <w:tcPr>
            <w:tcW w:w="993" w:type="dxa"/>
            <w:tcBorders>
              <w:top w:val="nil"/>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US" w:bidi="ar-SA"/>
              </w:rPr>
            </w:pPr>
            <w:r>
              <w:rPr>
                <w:rFonts w:ascii="Arial" w:hAnsi="Arial" w:eastAsia="Times New Roman" w:cs="Arial"/>
                <w:b/>
                <w:sz w:val="18"/>
                <w:lang w:val="en-GB" w:eastAsia="en-US" w:bidi="ar-SA"/>
              </w:rPr>
              <w:t>Number of RX antennas</w:t>
            </w:r>
          </w:p>
        </w:tc>
        <w:tc>
          <w:tcPr>
            <w:tcW w:w="1417" w:type="dxa"/>
            <w:tcBorders>
              <w:top w:val="nil"/>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conditions and correlation matrix (Annex G)</w:t>
            </w:r>
          </w:p>
        </w:tc>
        <w:tc>
          <w:tcPr>
            <w:tcW w:w="1134" w:type="dxa"/>
            <w:tcBorders>
              <w:top w:val="nil"/>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US" w:bidi="ar-SA"/>
              </w:rPr>
            </w:pPr>
            <w:r>
              <w:rPr>
                <w:rFonts w:ascii="Arial" w:hAnsi="Arial" w:eastAsia="Times New Roman" w:cs="Arial"/>
                <w:b/>
                <w:sz w:val="18"/>
                <w:lang w:val="en-GB" w:eastAsia="en-US" w:bidi="ar-SA"/>
              </w:rPr>
              <w:t>offset</w:t>
            </w:r>
          </w:p>
        </w:tc>
        <w:tc>
          <w:tcPr>
            <w:tcW w:w="992"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US" w:bidi="ar-SA"/>
              </w:rPr>
            </w:pPr>
            <w:r>
              <w:rPr>
                <w:rFonts w:ascii="Arial" w:hAnsi="Arial" w:eastAsia="Times New Roman" w:cs="Arial"/>
                <w:b/>
                <w:sz w:val="18"/>
                <w:lang w:val="en-GB" w:eastAsia="en-US" w:bidi="ar-SA"/>
              </w:rPr>
              <w:t xml:space="preserve">Burst format </w:t>
            </w:r>
            <w:r>
              <w:rPr>
                <w:rFonts w:ascii="Arial" w:hAnsi="Arial" w:eastAsia="Times New Roman" w:cs="Arial"/>
                <w:b/>
                <w:sz w:val="18"/>
                <w:lang w:val="en-GB" w:eastAsia="zh-CN" w:bidi="ar-SA"/>
              </w:rPr>
              <w:t>A1</w:t>
            </w:r>
          </w:p>
        </w:tc>
        <w:tc>
          <w:tcPr>
            <w:tcW w:w="851"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US" w:bidi="ar-SA"/>
              </w:rPr>
            </w:pPr>
            <w:r>
              <w:rPr>
                <w:rFonts w:ascii="Arial" w:hAnsi="Arial" w:eastAsia="Times New Roman" w:cs="Arial"/>
                <w:b/>
                <w:sz w:val="18"/>
                <w:lang w:val="en-GB" w:eastAsia="en-US" w:bidi="ar-SA"/>
              </w:rPr>
              <w:t xml:space="preserve">Burst format </w:t>
            </w:r>
            <w:r>
              <w:rPr>
                <w:rFonts w:ascii="Arial" w:hAnsi="Arial" w:eastAsia="Times New Roman" w:cs="Arial"/>
                <w:b/>
                <w:sz w:val="18"/>
                <w:lang w:val="en-GB" w:eastAsia="zh-CN" w:bidi="ar-SA"/>
              </w:rPr>
              <w:t>A2</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US" w:bidi="ar-SA"/>
              </w:rPr>
            </w:pPr>
            <w:r>
              <w:rPr>
                <w:rFonts w:ascii="Arial" w:hAnsi="Arial" w:eastAsia="Times New Roman" w:cs="Arial"/>
                <w:b/>
                <w:sz w:val="18"/>
                <w:lang w:val="en-GB" w:eastAsia="en-US" w:bidi="ar-SA"/>
              </w:rPr>
              <w:t xml:space="preserve">Burst format </w:t>
            </w:r>
            <w:r>
              <w:rPr>
                <w:rFonts w:ascii="Arial" w:hAnsi="Arial" w:eastAsia="Times New Roman" w:cs="Arial"/>
                <w:b/>
                <w:sz w:val="18"/>
                <w:lang w:val="en-GB" w:eastAsia="zh-CN" w:bidi="ar-SA"/>
              </w:rPr>
              <w:t>A3</w:t>
            </w:r>
          </w:p>
        </w:tc>
        <w:tc>
          <w:tcPr>
            <w:tcW w:w="851"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US" w:bidi="ar-SA"/>
              </w:rPr>
            </w:pPr>
            <w:r>
              <w:rPr>
                <w:rFonts w:ascii="Arial" w:hAnsi="Arial" w:eastAsia="Times New Roman" w:cs="Arial"/>
                <w:b/>
                <w:sz w:val="18"/>
                <w:lang w:val="en-GB" w:eastAsia="en-US" w:bidi="ar-SA"/>
              </w:rPr>
              <w:t xml:space="preserve">Burst format </w:t>
            </w:r>
            <w:r>
              <w:rPr>
                <w:rFonts w:ascii="Arial" w:hAnsi="Arial" w:eastAsia="Times New Roman" w:cs="Arial"/>
                <w:b/>
                <w:sz w:val="18"/>
                <w:lang w:val="en-GB" w:eastAsia="zh-CN" w:bidi="ar-SA"/>
              </w:rPr>
              <w:t>B4</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US" w:bidi="ar-SA"/>
              </w:rPr>
            </w:pPr>
            <w:r>
              <w:rPr>
                <w:rFonts w:ascii="Arial" w:hAnsi="Arial" w:eastAsia="Times New Roman" w:cs="Arial"/>
                <w:b/>
                <w:sz w:val="18"/>
                <w:lang w:val="en-GB" w:eastAsia="en-US" w:bidi="ar-SA"/>
              </w:rPr>
              <w:t xml:space="preserve">Burst format </w:t>
            </w:r>
            <w:r>
              <w:rPr>
                <w:rFonts w:ascii="Arial" w:hAnsi="Arial" w:eastAsia="Times New Roman" w:cs="Arial"/>
                <w:b/>
                <w:sz w:val="18"/>
                <w:lang w:val="en-GB" w:eastAsia="zh-CN" w:bidi="ar-SA"/>
              </w:rPr>
              <w:t>C0</w:t>
            </w:r>
          </w:p>
        </w:tc>
        <w:tc>
          <w:tcPr>
            <w:tcW w:w="993"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US" w:bidi="ar-SA"/>
              </w:rPr>
            </w:pPr>
            <w:r>
              <w:rPr>
                <w:rFonts w:ascii="Arial" w:hAnsi="Arial" w:eastAsia="Times New Roman" w:cs="Arial"/>
                <w:b/>
                <w:sz w:val="18"/>
                <w:lang w:val="en-GB" w:eastAsia="en-US" w:bidi="ar-SA"/>
              </w:rPr>
              <w:t xml:space="preserve">Burst format </w:t>
            </w:r>
            <w:r>
              <w:rPr>
                <w:rFonts w:ascii="Arial" w:hAnsi="Arial" w:eastAsia="Times New Roman" w:cs="Arial"/>
                <w:b/>
                <w:sz w:val="18"/>
                <w:lang w:val="en-GB" w:eastAsia="zh-CN" w:bidi="ar-SA"/>
              </w:rPr>
              <w: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Arial"/>
                <w:sz w:val="18"/>
                <w:lang w:val="en-GB" w:eastAsia="en-US" w:bidi="ar-SA"/>
              </w:rPr>
              <w:t>1</w:t>
            </w:r>
          </w:p>
        </w:tc>
        <w:tc>
          <w:tcPr>
            <w:tcW w:w="993" w:type="dxa"/>
            <w:tcBorders>
              <w:bottom w:val="nil"/>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Arial"/>
                <w:sz w:val="18"/>
                <w:lang w:val="en-GB" w:eastAsia="en-US" w:bidi="ar-SA"/>
              </w:rPr>
              <w:t>2</w:t>
            </w:r>
          </w:p>
        </w:tc>
        <w:tc>
          <w:tcPr>
            <w:tcW w:w="1417"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US" w:bidi="ar-SA"/>
              </w:rPr>
            </w:pPr>
            <w:r>
              <w:rPr>
                <w:rFonts w:ascii="Arial" w:hAnsi="Arial" w:eastAsia="Times New Roman" w:cs="Arial"/>
                <w:sz w:val="18"/>
                <w:lang w:val="en-GB" w:eastAsia="zh-CN" w:bidi="ar-SA"/>
              </w:rPr>
              <w:t>AWGN</w:t>
            </w:r>
          </w:p>
        </w:tc>
        <w:tc>
          <w:tcPr>
            <w:tcW w:w="1134"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Arial"/>
                <w:sz w:val="18"/>
                <w:lang w:val="en-GB" w:eastAsia="zh-CN" w:bidi="ar-SA"/>
              </w:rPr>
              <w:t>0</w:t>
            </w:r>
          </w:p>
        </w:tc>
        <w:tc>
          <w:tcPr>
            <w:tcW w:w="992"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-9.3</w:t>
            </w:r>
          </w:p>
        </w:tc>
        <w:tc>
          <w:tcPr>
            <w:tcW w:w="851"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-12.6</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-14.2</w:t>
            </w:r>
          </w:p>
        </w:tc>
        <w:tc>
          <w:tcPr>
            <w:tcW w:w="851"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-16.8</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-6.3</w:t>
            </w:r>
          </w:p>
        </w:tc>
        <w:tc>
          <w:tcPr>
            <w:tcW w:w="9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p>
        </w:tc>
        <w:tc>
          <w:tcPr>
            <w:tcW w:w="993" w:type="dxa"/>
            <w:tcBorders>
              <w:top w:val="nil"/>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p>
        </w:tc>
        <w:tc>
          <w:tcPr>
            <w:tcW w:w="1417" w:type="dxa"/>
            <w:tcBorders>
              <w:top w:val="single" w:color="auto" w:sz="4" w:space="0"/>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Arial"/>
                <w:sz w:val="18"/>
                <w:lang w:val="en-GB" w:eastAsia="zh-CN" w:bidi="ar-SA"/>
              </w:rPr>
              <w:t>TDLC300-100 Low</w:t>
            </w:r>
          </w:p>
        </w:tc>
        <w:tc>
          <w:tcPr>
            <w:tcW w:w="1134" w:type="dxa"/>
            <w:tcBorders>
              <w:top w:val="single" w:color="auto" w:sz="4" w:space="0"/>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Arial"/>
                <w:sz w:val="18"/>
                <w:lang w:val="en-GB" w:eastAsia="zh-CN" w:bidi="ar-SA"/>
              </w:rPr>
              <w:t>400 Hz</w:t>
            </w:r>
          </w:p>
        </w:tc>
        <w:tc>
          <w:tcPr>
            <w:tcW w:w="992"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-2.1</w:t>
            </w:r>
          </w:p>
        </w:tc>
        <w:tc>
          <w:tcPr>
            <w:tcW w:w="851"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-4.8</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-6.6</w:t>
            </w:r>
          </w:p>
        </w:tc>
        <w:tc>
          <w:tcPr>
            <w:tcW w:w="851"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-8.8</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0.8</w:t>
            </w:r>
          </w:p>
        </w:tc>
        <w:tc>
          <w:tcPr>
            <w:tcW w:w="9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p>
        </w:tc>
        <w:tc>
          <w:tcPr>
            <w:tcW w:w="993" w:type="dxa"/>
            <w:tcBorders>
              <w:bottom w:val="nil"/>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Arial"/>
                <w:sz w:val="18"/>
                <w:lang w:val="en-GB" w:eastAsia="zh-CN" w:bidi="ar-SA"/>
              </w:rPr>
              <w:t>4</w:t>
            </w:r>
          </w:p>
        </w:tc>
        <w:tc>
          <w:tcPr>
            <w:tcW w:w="1417"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US" w:bidi="ar-SA"/>
              </w:rPr>
            </w:pPr>
            <w:r>
              <w:rPr>
                <w:rFonts w:ascii="Arial" w:hAnsi="Arial" w:eastAsia="Times New Roman" w:cs="Arial"/>
                <w:sz w:val="18"/>
                <w:lang w:val="en-GB" w:eastAsia="zh-CN" w:bidi="ar-SA"/>
              </w:rPr>
              <w:t>AWGN</w:t>
            </w:r>
          </w:p>
        </w:tc>
        <w:tc>
          <w:tcPr>
            <w:tcW w:w="1134"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Arial"/>
                <w:sz w:val="18"/>
                <w:lang w:val="en-GB" w:eastAsia="zh-CN" w:bidi="ar-SA"/>
              </w:rPr>
              <w:t>0</w:t>
            </w:r>
          </w:p>
        </w:tc>
        <w:tc>
          <w:tcPr>
            <w:tcW w:w="992"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-11.6</w:t>
            </w:r>
          </w:p>
        </w:tc>
        <w:tc>
          <w:tcPr>
            <w:tcW w:w="851"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-14.3</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-16.0</w:t>
            </w:r>
          </w:p>
        </w:tc>
        <w:tc>
          <w:tcPr>
            <w:tcW w:w="851"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-19.0</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-8.7</w:t>
            </w:r>
          </w:p>
        </w:tc>
        <w:tc>
          <w:tcPr>
            <w:tcW w:w="9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p>
        </w:tc>
        <w:tc>
          <w:tcPr>
            <w:tcW w:w="993" w:type="dxa"/>
            <w:tcBorders>
              <w:top w:val="nil"/>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p>
        </w:tc>
        <w:tc>
          <w:tcPr>
            <w:tcW w:w="1417" w:type="dxa"/>
            <w:tcBorders>
              <w:top w:val="single" w:color="auto" w:sz="4" w:space="0"/>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Arial"/>
                <w:sz w:val="18"/>
                <w:lang w:val="en-GB" w:eastAsia="zh-CN" w:bidi="ar-SA"/>
              </w:rPr>
              <w:t>TDLC300-100 Low</w:t>
            </w:r>
          </w:p>
        </w:tc>
        <w:tc>
          <w:tcPr>
            <w:tcW w:w="1134" w:type="dxa"/>
            <w:tcBorders>
              <w:top w:val="single" w:color="auto" w:sz="4" w:space="0"/>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Arial"/>
                <w:sz w:val="18"/>
                <w:lang w:val="en-GB" w:eastAsia="zh-CN" w:bidi="ar-SA"/>
              </w:rPr>
              <w:t>400 Hz</w:t>
            </w:r>
          </w:p>
        </w:tc>
        <w:tc>
          <w:tcPr>
            <w:tcW w:w="992"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-7.3</w:t>
            </w:r>
          </w:p>
        </w:tc>
        <w:tc>
          <w:tcPr>
            <w:tcW w:w="851"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-10.3</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-11.7</w:t>
            </w:r>
          </w:p>
        </w:tc>
        <w:tc>
          <w:tcPr>
            <w:tcW w:w="851"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-13.8</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-4.3</w:t>
            </w:r>
          </w:p>
        </w:tc>
        <w:tc>
          <w:tcPr>
            <w:tcW w:w="9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p>
        </w:tc>
        <w:tc>
          <w:tcPr>
            <w:tcW w:w="993" w:type="dxa"/>
            <w:tcBorders>
              <w:bottom w:val="nil"/>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Arial"/>
                <w:sz w:val="18"/>
                <w:lang w:val="en-GB" w:eastAsia="zh-CN" w:bidi="ar-SA"/>
              </w:rPr>
              <w:t>8</w:t>
            </w:r>
          </w:p>
        </w:tc>
        <w:tc>
          <w:tcPr>
            <w:tcW w:w="1417"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US" w:bidi="ar-SA"/>
              </w:rPr>
            </w:pPr>
            <w:r>
              <w:rPr>
                <w:rFonts w:ascii="Arial" w:hAnsi="Arial" w:eastAsia="Times New Roman" w:cs="Arial"/>
                <w:sz w:val="18"/>
                <w:lang w:val="en-GB" w:eastAsia="zh-CN" w:bidi="ar-SA"/>
              </w:rPr>
              <w:t>AWGN</w:t>
            </w:r>
          </w:p>
        </w:tc>
        <w:tc>
          <w:tcPr>
            <w:tcW w:w="1134"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Arial"/>
                <w:sz w:val="18"/>
                <w:lang w:val="en-GB" w:eastAsia="zh-CN" w:bidi="ar-SA"/>
              </w:rPr>
              <w:t>0</w:t>
            </w:r>
          </w:p>
        </w:tc>
        <w:tc>
          <w:tcPr>
            <w:tcW w:w="992"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-13.8</w:t>
            </w:r>
          </w:p>
        </w:tc>
        <w:tc>
          <w:tcPr>
            <w:tcW w:w="851"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-16.7</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-18.2</w:t>
            </w:r>
          </w:p>
        </w:tc>
        <w:tc>
          <w:tcPr>
            <w:tcW w:w="851"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-21.2</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-11.1</w:t>
            </w:r>
          </w:p>
        </w:tc>
        <w:tc>
          <w:tcPr>
            <w:tcW w:w="9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p>
        </w:tc>
        <w:tc>
          <w:tcPr>
            <w:tcW w:w="993" w:type="dxa"/>
            <w:tcBorders>
              <w:top w:val="nil"/>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p>
        </w:tc>
        <w:tc>
          <w:tcPr>
            <w:tcW w:w="1417" w:type="dxa"/>
            <w:tcBorders>
              <w:top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Arial"/>
                <w:sz w:val="18"/>
                <w:lang w:val="en-GB" w:eastAsia="zh-CN" w:bidi="ar-SA"/>
              </w:rPr>
              <w:t>TDLC300-100 Low</w:t>
            </w:r>
          </w:p>
        </w:tc>
        <w:tc>
          <w:tcPr>
            <w:tcW w:w="1134" w:type="dxa"/>
            <w:tcBorders>
              <w:top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Arial"/>
                <w:sz w:val="18"/>
                <w:lang w:val="en-GB" w:eastAsia="zh-CN" w:bidi="ar-SA"/>
              </w:rPr>
              <w:t>400 Hz</w:t>
            </w:r>
          </w:p>
        </w:tc>
        <w:tc>
          <w:tcPr>
            <w:tcW w:w="992"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-11.0</w:t>
            </w:r>
          </w:p>
        </w:tc>
        <w:tc>
          <w:tcPr>
            <w:tcW w:w="851"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-13.9</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-15.2</w:t>
            </w:r>
          </w:p>
        </w:tc>
        <w:tc>
          <w:tcPr>
            <w:tcW w:w="851"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-17.3</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-8.1</w:t>
            </w:r>
          </w:p>
        </w:tc>
        <w:tc>
          <w:tcPr>
            <w:tcW w:w="993"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-13.9</w:t>
            </w:r>
          </w:p>
        </w:tc>
      </w:tr>
    </w:tbl>
    <w:p>
      <w:pPr>
        <w:widowControl w:val="0"/>
        <w:spacing w:beforeLines="100" w:afterLines="0" w:line="240" w:lineRule="auto"/>
        <w:jc w:val="left"/>
        <w:rPr>
          <w:b/>
          <w:bCs/>
          <w:i/>
          <w:iCs/>
          <w:szCs w:val="21"/>
        </w:rPr>
      </w:pPr>
    </w:p>
    <w:p>
      <w:pPr>
        <w:bidi w:val="0"/>
        <w:outlineLvl w:val="9"/>
        <w:rPr>
          <w:rFonts w:hint="default"/>
          <w:b/>
          <w:bCs/>
          <w:i/>
          <w:iCs/>
          <w:szCs w:val="21"/>
          <w:lang w:val="en-US" w:eastAsia="zh-CN"/>
        </w:rPr>
      </w:pPr>
      <w:r>
        <w:rPr>
          <w:rFonts w:hint="eastAsia"/>
          <w:b/>
          <w:bCs/>
          <w:i/>
          <w:iCs/>
          <w:szCs w:val="21"/>
          <w:lang w:val="en-US" w:eastAsia="zh-CN"/>
        </w:rPr>
        <w:t>Proposal 5. From RAN4 demodulation perspective, RAN4 could consider defining 3MHz requirements for PRACH.</w:t>
      </w:r>
    </w:p>
    <w:p>
      <w:pPr>
        <w:widowControl w:val="0"/>
        <w:spacing w:beforeLines="100" w:afterLines="0" w:line="240" w:lineRule="auto"/>
        <w:jc w:val="left"/>
        <w:rPr>
          <w:rFonts w:hint="default" w:eastAsia="宋体"/>
          <w:b/>
          <w:bCs/>
          <w:i/>
          <w:iCs/>
          <w:szCs w:val="21"/>
          <w:lang w:val="en-US" w:eastAsia="zh-CN"/>
        </w:rPr>
      </w:pPr>
      <w:r>
        <w:rPr>
          <w:rFonts w:hint="eastAsia"/>
          <w:b/>
          <w:bCs/>
          <w:i/>
          <w:iCs/>
          <w:szCs w:val="21"/>
          <w:lang w:val="en-US" w:eastAsia="zh-CN"/>
        </w:rPr>
        <w:t>Proposal 6. For PRACH demodulation requirements, reuse the existing requirements for 3Mhz .</w:t>
      </w:r>
    </w:p>
    <w:p>
      <w:pPr>
        <w:widowControl w:val="0"/>
        <w:spacing w:beforeLines="100" w:afterLines="0" w:line="240" w:lineRule="auto"/>
        <w:jc w:val="left"/>
        <w:rPr>
          <w:b/>
          <w:bCs/>
          <w:i/>
          <w:iCs/>
          <w:szCs w:val="21"/>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give some discussions on demodulation performance requirements for </w:t>
      </w:r>
      <w:r>
        <w:rPr>
          <w:rFonts w:hint="eastAsia"/>
          <w:bCs/>
          <w:kern w:val="0"/>
          <w:szCs w:val="21"/>
          <w:lang w:val="en-US" w:eastAsia="zh-CN"/>
        </w:rPr>
        <w:t xml:space="preserve">less than 5MHz </w:t>
      </w:r>
      <w:r>
        <w:rPr>
          <w:rFonts w:hint="eastAsia"/>
          <w:bCs/>
          <w:kern w:val="0"/>
          <w:szCs w:val="21"/>
        </w:rPr>
        <w:t xml:space="preserve"> demodulation requirements , The conclusions are:</w:t>
      </w:r>
    </w:p>
    <w:p>
      <w:pPr>
        <w:bidi w:val="0"/>
        <w:outlineLvl w:val="9"/>
        <w:rPr>
          <w:rFonts w:hint="eastAsia"/>
          <w:b/>
          <w:bCs/>
          <w:i/>
          <w:iCs/>
          <w:szCs w:val="21"/>
          <w:lang w:val="en-US" w:eastAsia="zh-CN"/>
        </w:rPr>
      </w:pPr>
      <w:r>
        <w:rPr>
          <w:rFonts w:hint="eastAsia"/>
          <w:b/>
          <w:bCs/>
          <w:i/>
          <w:iCs/>
          <w:szCs w:val="21"/>
          <w:lang w:val="en-US" w:eastAsia="zh-CN"/>
        </w:rPr>
        <w:t>Observation 1. The flexibility of PUCCH configurations in frequency domain for 3MHz can be supported with no significant impact.</w:t>
      </w:r>
    </w:p>
    <w:p>
      <w:pPr>
        <w:numPr>
          <w:ilvl w:val="1"/>
          <w:numId w:val="0"/>
        </w:numPr>
        <w:spacing w:before="120" w:after="120"/>
        <w:ind w:right="210" w:rightChars="100"/>
        <w:rPr>
          <w:rFonts w:hint="eastAsia"/>
          <w:b/>
          <w:bCs/>
          <w:i/>
          <w:iCs/>
          <w:szCs w:val="21"/>
          <w:lang w:val="en-US" w:eastAsia="zh-CN"/>
        </w:rPr>
      </w:pPr>
      <w:r>
        <w:rPr>
          <w:rFonts w:hint="eastAsia" w:cs="Times New Roman"/>
          <w:b/>
          <w:bCs/>
          <w:i/>
          <w:iCs/>
          <w:szCs w:val="21"/>
          <w:lang w:val="en-US" w:eastAsia="zh-CN"/>
        </w:rPr>
        <w:t xml:space="preserve">Observation 2. Legacy formats with </w:t>
      </w:r>
      <w:r>
        <w:rPr>
          <w:rFonts w:eastAsiaTheme="minorEastAsia"/>
          <w:kern w:val="2"/>
          <w:position w:val="-10"/>
          <w:lang w:eastAsia="zh-CN"/>
        </w:rPr>
        <w:object>
          <v:shape id="_x0000_i1040" o:spt="75" type="#_x0000_t75" style="height:15.8pt;width:46.95pt;" o:ole="t" filled="f" o:preferrelative="t" stroked="f" coordsize="21600,21600">
            <v:path/>
            <v:fill on="f" focussize="0,0"/>
            <v:stroke on="f" joinstyle="miter"/>
            <v:imagedata r:id="rId19" o:title=""/>
            <o:lock v:ext="edit" aspectratio="t"/>
            <w10:wrap type="none"/>
            <w10:anchorlock/>
          </v:shape>
          <o:OLEObject Type="Embed" ProgID="Equation.3" ShapeID="_x0000_i1040" DrawAspect="Content" ObjectID="_1468075740" r:id="rId36">
            <o:LockedField>false</o:LockedField>
          </o:OLEObject>
        </w:object>
      </w:r>
      <w:r>
        <w:rPr>
          <w:rFonts w:hint="eastAsia" w:cs="Times New Roman"/>
          <w:b/>
          <w:bCs/>
          <w:i/>
          <w:iCs/>
          <w:szCs w:val="21"/>
          <w:lang w:val="en-US" w:eastAsia="zh-CN"/>
        </w:rPr>
        <w:t xml:space="preserve"> and </w:t>
      </w:r>
      <w:r>
        <w:rPr>
          <w:rFonts w:ascii="Cambria Math" w:hAnsi="Cambria Math"/>
          <w:position w:val="-10"/>
        </w:rPr>
        <w:object>
          <v:shape id="_x0000_i1041" o:spt="75" type="#_x0000_t75" style="height:15pt;width:41.6pt;" o:ole="t" filled="f" o:preferrelative="t" stroked="f" coordsize="21600,21600">
            <v:path/>
            <v:fill on="f" focussize="0,0"/>
            <v:stroke on="f" joinstyle="miter"/>
            <v:imagedata r:id="rId21" o:title=""/>
            <o:lock v:ext="edit" aspectratio="t"/>
            <w10:wrap type="none"/>
            <w10:anchorlock/>
          </v:shape>
          <o:OLEObject Type="Embed" ProgID="Equation.KSEE3" ShapeID="_x0000_i1041" DrawAspect="Content" ObjectID="_1468075741" r:id="rId37">
            <o:LockedField>false</o:LockedField>
          </o:OLEObject>
        </w:object>
      </w:r>
      <w:r>
        <w:rPr>
          <w:rFonts w:hint="eastAsia" w:cs="Times New Roman"/>
          <w:b/>
          <w:bCs/>
          <w:i/>
          <w:iCs/>
          <w:szCs w:val="21"/>
          <w:lang w:val="en-US" w:eastAsia="zh-CN"/>
        </w:rPr>
        <w:t xml:space="preserve"> can be supported under dedicated spectrum with approximately 3 MHz system bandwidth.</w:t>
      </w:r>
    </w:p>
    <w:p>
      <w:pPr>
        <w:bidi w:val="0"/>
        <w:outlineLvl w:val="9"/>
        <w:rPr>
          <w:rFonts w:hint="eastAsia"/>
          <w:b/>
          <w:bCs/>
          <w:i/>
          <w:iCs/>
          <w:szCs w:val="21"/>
          <w:lang w:val="en-US" w:eastAsia="zh-CN"/>
        </w:rPr>
      </w:pPr>
      <w:r>
        <w:rPr>
          <w:rFonts w:hint="eastAsia"/>
          <w:b/>
          <w:bCs/>
          <w:i/>
          <w:iCs/>
          <w:szCs w:val="21"/>
          <w:lang w:val="en-US" w:eastAsia="zh-CN"/>
        </w:rPr>
        <w:t>Proposal 1. From RAN4 demodulation perspective, RAN4 could consider defining 3MHz requirements for PUSCH in 15kHz .</w:t>
      </w:r>
    </w:p>
    <w:p>
      <w:pPr>
        <w:bidi w:val="0"/>
        <w:outlineLvl w:val="9"/>
        <w:rPr>
          <w:rFonts w:hint="default"/>
          <w:b/>
          <w:bCs/>
          <w:i/>
          <w:iCs/>
          <w:szCs w:val="21"/>
          <w:lang w:val="en-US" w:eastAsia="zh-CN"/>
        </w:rPr>
      </w:pPr>
      <w:r>
        <w:rPr>
          <w:rFonts w:hint="eastAsia"/>
          <w:b/>
          <w:bCs/>
          <w:i/>
          <w:iCs/>
          <w:szCs w:val="21"/>
          <w:lang w:val="en-US" w:eastAsia="zh-CN"/>
        </w:rPr>
        <w:t>Proposal 2. Considering 1Tx and 2Tx two layer for PUSCH requirements.</w:t>
      </w:r>
    </w:p>
    <w:p>
      <w:pPr>
        <w:bidi w:val="0"/>
        <w:outlineLvl w:val="9"/>
        <w:rPr>
          <w:rFonts w:hint="eastAsia"/>
          <w:b/>
          <w:bCs/>
          <w:i/>
          <w:iCs/>
          <w:szCs w:val="21"/>
          <w:lang w:val="en-US" w:eastAsia="zh-CN"/>
        </w:rPr>
      </w:pPr>
      <w:r>
        <w:rPr>
          <w:rFonts w:hint="eastAsia"/>
          <w:b/>
          <w:bCs/>
          <w:i/>
          <w:iCs/>
          <w:szCs w:val="21"/>
          <w:lang w:val="en-US" w:eastAsia="zh-CN"/>
        </w:rPr>
        <w:t>Proposal 3. From RAN4 demodulation perspective, RAN4 could consider defining 3MHz requirements for PUCCH in 15kHz .</w:t>
      </w:r>
    </w:p>
    <w:p>
      <w:pPr>
        <w:bidi w:val="0"/>
        <w:outlineLvl w:val="9"/>
        <w:rPr>
          <w:rFonts w:hint="eastAsia"/>
          <w:b/>
          <w:bCs/>
          <w:i/>
          <w:iCs/>
          <w:szCs w:val="21"/>
          <w:lang w:val="en-US" w:eastAsia="zh-CN"/>
        </w:rPr>
      </w:pPr>
      <w:r>
        <w:rPr>
          <w:rFonts w:hint="eastAsia"/>
          <w:b/>
          <w:bCs/>
          <w:i/>
          <w:iCs/>
          <w:szCs w:val="21"/>
          <w:lang w:val="en-US" w:eastAsia="zh-CN"/>
        </w:rPr>
        <w:t>Proposal 4. Considering 2Rx , 4Rx and 8Rx for PUCCH requirements.</w:t>
      </w:r>
    </w:p>
    <w:p>
      <w:pPr>
        <w:bidi w:val="0"/>
        <w:outlineLvl w:val="9"/>
        <w:rPr>
          <w:rFonts w:hint="default"/>
          <w:b/>
          <w:bCs/>
          <w:i/>
          <w:iCs/>
          <w:szCs w:val="21"/>
          <w:lang w:val="en-US" w:eastAsia="zh-CN"/>
        </w:rPr>
      </w:pPr>
      <w:r>
        <w:rPr>
          <w:rFonts w:hint="eastAsia"/>
          <w:b/>
          <w:bCs/>
          <w:i/>
          <w:iCs/>
          <w:szCs w:val="21"/>
          <w:lang w:val="en-US" w:eastAsia="zh-CN"/>
        </w:rPr>
        <w:t>Proposal 5. From RAN4 demodulation perspective, RAN4 could consider defining 3MHz requirements for PRACH.</w:t>
      </w:r>
    </w:p>
    <w:p>
      <w:pPr>
        <w:widowControl w:val="0"/>
        <w:spacing w:beforeLines="100" w:afterLines="0" w:line="240" w:lineRule="auto"/>
        <w:jc w:val="left"/>
        <w:rPr>
          <w:rFonts w:hint="eastAsia"/>
          <w:b/>
          <w:bCs/>
          <w:i/>
          <w:iCs/>
          <w:szCs w:val="21"/>
          <w:lang w:val="en-US" w:eastAsia="zh-CN"/>
        </w:rPr>
      </w:pPr>
      <w:r>
        <w:rPr>
          <w:rFonts w:hint="eastAsia"/>
          <w:b/>
          <w:bCs/>
          <w:i/>
          <w:iCs/>
          <w:szCs w:val="21"/>
          <w:lang w:val="en-US" w:eastAsia="zh-CN"/>
        </w:rPr>
        <w:t>Proposal 6. For PRACH demodulation requirements, reuse the existing requirements for 3Mhz .</w:t>
      </w:r>
    </w:p>
    <w:p>
      <w:pPr>
        <w:widowControl w:val="0"/>
        <w:spacing w:beforeLines="100" w:afterLines="0" w:line="240" w:lineRule="auto"/>
        <w:jc w:val="left"/>
        <w:rPr>
          <w:rFonts w:hint="eastAsia"/>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4"/>
        <w:numPr>
          <w:ilvl w:val="0"/>
          <w:numId w:val="9"/>
        </w:numPr>
        <w:spacing w:afterLines="0" w:line="259" w:lineRule="auto"/>
        <w:ind w:right="-22"/>
        <w:jc w:val="left"/>
      </w:pPr>
      <w:r>
        <w:rPr>
          <w:rFonts w:hint="eastAsia" w:eastAsiaTheme="minorHAnsi" w:cstheme="minorBidi"/>
          <w:kern w:val="0"/>
          <w:sz w:val="21"/>
          <w:szCs w:val="21"/>
          <w:lang w:eastAsia="en-US"/>
        </w:rPr>
        <w:t xml:space="preserve">RP-222645, Revised WID: NR support for dedicated spectrum less than 5MHz for FR1, RAN#95e. </w:t>
      </w:r>
    </w:p>
    <w:p>
      <w:pPr>
        <w:pStyle w:val="34"/>
        <w:numPr>
          <w:ilvl w:val="0"/>
          <w:numId w:val="9"/>
        </w:numPr>
        <w:spacing w:afterLines="0" w:line="259" w:lineRule="auto"/>
        <w:ind w:right="-22"/>
        <w:jc w:val="left"/>
      </w:pPr>
      <w:r>
        <w:rPr>
          <w:rFonts w:hint="eastAsia" w:eastAsia="宋体" w:cstheme="minorBidi"/>
          <w:kern w:val="0"/>
          <w:sz w:val="21"/>
          <w:szCs w:val="21"/>
          <w:lang w:val="en-US" w:eastAsia="zh-CN" w:bidi="ar-SA"/>
        </w:rPr>
        <w:t>TS 38.101-1</w:t>
      </w:r>
      <w:r>
        <w:rPr>
          <w:rFonts w:hint="eastAsia" w:ascii="Times New Roman" w:hAnsi="Times New Roman" w:eastAsiaTheme="minorHAnsi" w:cstheme="minorBidi"/>
          <w:kern w:val="0"/>
          <w:sz w:val="21"/>
          <w:szCs w:val="21"/>
          <w:lang w:val="en-US" w:eastAsia="en-US" w:bidi="ar-SA"/>
        </w:rPr>
        <w:t>, “NR; Physical channels and modulation”, 3GPP Technical Specification, version 17.2.0.</w:t>
      </w:r>
    </w:p>
    <w:p>
      <w:pPr>
        <w:pStyle w:val="34"/>
        <w:numPr>
          <w:ilvl w:val="0"/>
          <w:numId w:val="9"/>
        </w:numPr>
        <w:spacing w:afterLines="0" w:line="259" w:lineRule="auto"/>
        <w:ind w:right="-22"/>
        <w:jc w:val="left"/>
      </w:pPr>
      <w:r>
        <w:rPr>
          <w:rFonts w:hint="eastAsia" w:ascii="Times New Roman" w:hAnsi="Times New Roman" w:eastAsiaTheme="minorHAnsi" w:cstheme="minorBidi"/>
          <w:kern w:val="0"/>
          <w:sz w:val="21"/>
          <w:szCs w:val="21"/>
          <w:lang w:val="en-US" w:eastAsia="en-US" w:bidi="ar-SA"/>
        </w:rPr>
        <w:fldChar w:fldCharType="begin"/>
      </w:r>
      <w:r>
        <w:rPr>
          <w:rFonts w:hint="eastAsia" w:ascii="Times New Roman" w:hAnsi="Times New Roman" w:eastAsiaTheme="minorHAnsi" w:cstheme="minorBidi"/>
          <w:kern w:val="0"/>
          <w:sz w:val="21"/>
          <w:szCs w:val="21"/>
          <w:lang w:val="en-US" w:eastAsia="en-US" w:bidi="ar-SA"/>
        </w:rPr>
        <w:instrText xml:space="preserve"> HYPERLINK "https://www.3gpp.org/ftp/Specs/archive/38_series/38.211/38211-h20.zip" </w:instrText>
      </w:r>
      <w:r>
        <w:rPr>
          <w:rFonts w:hint="eastAsia" w:ascii="Times New Roman" w:hAnsi="Times New Roman" w:eastAsiaTheme="minorHAnsi" w:cstheme="minorBidi"/>
          <w:kern w:val="0"/>
          <w:sz w:val="21"/>
          <w:szCs w:val="21"/>
          <w:lang w:val="en-US" w:eastAsia="en-US" w:bidi="ar-SA"/>
        </w:rPr>
        <w:fldChar w:fldCharType="separate"/>
      </w:r>
      <w:r>
        <w:rPr>
          <w:rFonts w:hint="eastAsia" w:ascii="Times New Roman" w:hAnsi="Times New Roman" w:eastAsiaTheme="minorHAnsi" w:cstheme="minorBidi"/>
          <w:kern w:val="0"/>
          <w:sz w:val="21"/>
          <w:szCs w:val="21"/>
          <w:lang w:val="en-US" w:eastAsia="en-US" w:bidi="ar-SA"/>
        </w:rPr>
        <w:t>TS 38.211</w:t>
      </w:r>
      <w:r>
        <w:rPr>
          <w:rFonts w:hint="eastAsia" w:ascii="Times New Roman" w:hAnsi="Times New Roman" w:eastAsiaTheme="minorHAnsi" w:cstheme="minorBidi"/>
          <w:kern w:val="0"/>
          <w:sz w:val="21"/>
          <w:szCs w:val="21"/>
          <w:lang w:val="en-US" w:eastAsia="en-US" w:bidi="ar-SA"/>
        </w:rPr>
        <w:fldChar w:fldCharType="end"/>
      </w:r>
      <w:r>
        <w:rPr>
          <w:rFonts w:hint="eastAsia" w:ascii="Times New Roman" w:hAnsi="Times New Roman" w:eastAsiaTheme="minorHAnsi" w:cstheme="minorBidi"/>
          <w:kern w:val="0"/>
          <w:sz w:val="21"/>
          <w:szCs w:val="21"/>
          <w:lang w:val="en-US" w:eastAsia="en-US" w:bidi="ar-SA"/>
        </w:rPr>
        <w:t>, “NR; Physical channels and modulation”, 3GPP Technical Specification, version 17.2.0.</w:t>
      </w:r>
    </w:p>
    <w:p>
      <w:pPr>
        <w:pStyle w:val="34"/>
        <w:numPr>
          <w:ilvl w:val="0"/>
          <w:numId w:val="9"/>
        </w:numPr>
        <w:spacing w:afterLines="0" w:line="259" w:lineRule="auto"/>
        <w:ind w:right="-22"/>
        <w:jc w:val="left"/>
      </w:pPr>
      <w:r>
        <w:rPr>
          <w:rFonts w:hint="eastAsia" w:ascii="Times New Roman" w:hAnsi="Times New Roman" w:eastAsiaTheme="minorHAnsi" w:cstheme="minorBidi"/>
          <w:kern w:val="0"/>
          <w:sz w:val="21"/>
          <w:szCs w:val="21"/>
          <w:lang w:val="en-US" w:eastAsia="en-US" w:bidi="ar-SA"/>
        </w:rPr>
        <w:fldChar w:fldCharType="begin"/>
      </w:r>
      <w:r>
        <w:rPr>
          <w:rFonts w:hint="eastAsia" w:ascii="Times New Roman" w:hAnsi="Times New Roman" w:eastAsiaTheme="minorHAnsi" w:cstheme="minorBidi"/>
          <w:kern w:val="0"/>
          <w:sz w:val="21"/>
          <w:szCs w:val="21"/>
          <w:lang w:val="en-US" w:eastAsia="en-US" w:bidi="ar-SA"/>
        </w:rPr>
        <w:instrText xml:space="preserve"> HYPERLINK "https://www.3gpp.org/ftp/Specs/archive/38_series/38.331/38331-h10.zip" </w:instrText>
      </w:r>
      <w:r>
        <w:rPr>
          <w:rFonts w:hint="eastAsia" w:ascii="Times New Roman" w:hAnsi="Times New Roman" w:eastAsiaTheme="minorHAnsi" w:cstheme="minorBidi"/>
          <w:kern w:val="0"/>
          <w:sz w:val="21"/>
          <w:szCs w:val="21"/>
          <w:lang w:val="en-US" w:eastAsia="en-US" w:bidi="ar-SA"/>
        </w:rPr>
        <w:fldChar w:fldCharType="separate"/>
      </w:r>
      <w:r>
        <w:rPr>
          <w:rFonts w:hint="eastAsia" w:ascii="Times New Roman" w:hAnsi="Times New Roman" w:eastAsiaTheme="minorHAnsi" w:cstheme="minorBidi"/>
          <w:kern w:val="0"/>
          <w:sz w:val="21"/>
          <w:szCs w:val="21"/>
          <w:lang w:val="en-US" w:eastAsia="en-US" w:bidi="ar-SA"/>
        </w:rPr>
        <w:t>TS 38.331</w:t>
      </w:r>
      <w:r>
        <w:rPr>
          <w:rFonts w:hint="eastAsia" w:ascii="Times New Roman" w:hAnsi="Times New Roman" w:eastAsiaTheme="minorHAnsi" w:cstheme="minorBidi"/>
          <w:kern w:val="0"/>
          <w:sz w:val="21"/>
          <w:szCs w:val="21"/>
          <w:lang w:val="en-US" w:eastAsia="en-US" w:bidi="ar-SA"/>
        </w:rPr>
        <w:fldChar w:fldCharType="end"/>
      </w:r>
      <w:r>
        <w:rPr>
          <w:rFonts w:hint="eastAsia" w:ascii="Times New Roman" w:hAnsi="Times New Roman" w:eastAsiaTheme="minorHAnsi" w:cstheme="minorBidi"/>
          <w:kern w:val="0"/>
          <w:sz w:val="21"/>
          <w:szCs w:val="21"/>
          <w:lang w:val="en-US" w:eastAsia="en-US" w:bidi="ar-SA"/>
        </w:rPr>
        <w:t>, “NR; Radio Resource Control (RRC); Protocol specification”, 3GPP Technical Specification, version 17.1.0.</w:t>
      </w:r>
    </w:p>
    <w:p>
      <w:pPr>
        <w:pStyle w:val="34"/>
        <w:numPr>
          <w:ilvl w:val="0"/>
          <w:numId w:val="0"/>
        </w:numPr>
        <w:spacing w:afterLines="0" w:line="259" w:lineRule="auto"/>
        <w:ind w:right="-22" w:rightChars="0"/>
        <w:jc w:val="left"/>
      </w:pPr>
    </w:p>
    <w:p>
      <w:pPr>
        <w:pStyle w:val="34"/>
        <w:numPr>
          <w:ilvl w:val="0"/>
          <w:numId w:val="0"/>
        </w:numPr>
        <w:spacing w:afterLines="0" w:line="259" w:lineRule="auto"/>
        <w:ind w:left="-60" w:leftChars="0" w:right="-22" w:rightChars="0"/>
        <w:jc w:val="left"/>
        <w:rPr>
          <w:rFonts w:eastAsiaTheme="minorHAnsi" w:cstheme="minorBidi"/>
          <w:kern w:val="0"/>
          <w:sz w:val="21"/>
          <w:szCs w:val="21"/>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游明朝">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5"/>
          <w:spacing w:before="120" w:after="120"/>
          <w:jc w:val="center"/>
        </w:pPr>
        <w:r>
          <w:fldChar w:fldCharType="begin"/>
        </w:r>
        <w:r>
          <w:instrText xml:space="preserve"> PAGE   \* MERGEFORMAT </w:instrText>
        </w:r>
        <w:r>
          <w:fldChar w:fldCharType="separate"/>
        </w:r>
        <w:r>
          <w:t>2</w:t>
        </w:r>
        <w:r>
          <w:fldChar w:fldCharType="end"/>
        </w:r>
      </w:p>
    </w:sdtContent>
  </w:sdt>
  <w:p>
    <w:pPr>
      <w:pStyle w:val="15"/>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5B06A65"/>
    <w:multiLevelType w:val="multilevel"/>
    <w:tmpl w:val="05B06A65"/>
    <w:lvl w:ilvl="0" w:tentative="0">
      <w:start w:val="1"/>
      <w:numFmt w:val="bullet"/>
      <w:lvlText w:val=""/>
      <w:lvlJc w:val="left"/>
      <w:pPr>
        <w:tabs>
          <w:tab w:val="left" w:pos="0"/>
        </w:tabs>
        <w:ind w:left="420" w:hanging="420"/>
      </w:pPr>
      <w:rPr>
        <w:rFonts w:hint="default" w:ascii="Wingdings" w:hAnsi="Wingdings"/>
      </w:rPr>
    </w:lvl>
    <w:lvl w:ilvl="1" w:tentative="0">
      <w:start w:val="1"/>
      <w:numFmt w:val="bullet"/>
      <w:lvlText w:val=""/>
      <w:lvlJc w:val="left"/>
      <w:pPr>
        <w:tabs>
          <w:tab w:val="left" w:pos="0"/>
        </w:tabs>
        <w:ind w:left="840" w:hanging="420"/>
      </w:pPr>
      <w:rPr>
        <w:rFonts w:hint="default" w:ascii="Wingdings" w:hAnsi="Wingdings"/>
      </w:rPr>
    </w:lvl>
    <w:lvl w:ilvl="2" w:tentative="0">
      <w:start w:val="1"/>
      <w:numFmt w:val="bullet"/>
      <w:lvlText w:val=""/>
      <w:lvlJc w:val="left"/>
      <w:pPr>
        <w:tabs>
          <w:tab w:val="left" w:pos="0"/>
        </w:tabs>
        <w:ind w:left="1260" w:hanging="420"/>
      </w:pPr>
      <w:rPr>
        <w:rFonts w:hint="default" w:ascii="Wingdings" w:hAnsi="Wingdings"/>
      </w:rPr>
    </w:lvl>
    <w:lvl w:ilvl="3" w:tentative="0">
      <w:start w:val="1"/>
      <w:numFmt w:val="bullet"/>
      <w:lvlText w:val=""/>
      <w:lvlJc w:val="left"/>
      <w:pPr>
        <w:tabs>
          <w:tab w:val="left" w:pos="0"/>
        </w:tabs>
        <w:ind w:left="1680" w:hanging="420"/>
      </w:pPr>
      <w:rPr>
        <w:rFonts w:hint="default" w:ascii="Wingdings" w:hAnsi="Wingdings"/>
      </w:rPr>
    </w:lvl>
    <w:lvl w:ilvl="4" w:tentative="0">
      <w:start w:val="1"/>
      <w:numFmt w:val="bullet"/>
      <w:lvlText w:val=""/>
      <w:lvlJc w:val="left"/>
      <w:pPr>
        <w:tabs>
          <w:tab w:val="left" w:pos="0"/>
        </w:tabs>
        <w:ind w:left="2100" w:hanging="420"/>
      </w:pPr>
      <w:rPr>
        <w:rFonts w:hint="default" w:ascii="Wingdings" w:hAnsi="Wingdings"/>
      </w:rPr>
    </w:lvl>
    <w:lvl w:ilvl="5" w:tentative="0">
      <w:start w:val="1"/>
      <w:numFmt w:val="bullet"/>
      <w:lvlText w:val=""/>
      <w:lvlJc w:val="left"/>
      <w:pPr>
        <w:tabs>
          <w:tab w:val="left" w:pos="0"/>
        </w:tabs>
        <w:ind w:left="2520" w:hanging="420"/>
      </w:pPr>
      <w:rPr>
        <w:rFonts w:hint="default" w:ascii="Wingdings" w:hAnsi="Wingdings"/>
      </w:rPr>
    </w:lvl>
    <w:lvl w:ilvl="6" w:tentative="0">
      <w:start w:val="1"/>
      <w:numFmt w:val="bullet"/>
      <w:lvlText w:val=""/>
      <w:lvlJc w:val="left"/>
      <w:pPr>
        <w:tabs>
          <w:tab w:val="left" w:pos="0"/>
        </w:tabs>
        <w:ind w:left="2940" w:hanging="420"/>
      </w:pPr>
      <w:rPr>
        <w:rFonts w:hint="default" w:ascii="Wingdings" w:hAnsi="Wingdings"/>
      </w:rPr>
    </w:lvl>
    <w:lvl w:ilvl="7" w:tentative="0">
      <w:start w:val="1"/>
      <w:numFmt w:val="bullet"/>
      <w:lvlText w:val=""/>
      <w:lvlJc w:val="left"/>
      <w:pPr>
        <w:tabs>
          <w:tab w:val="left" w:pos="0"/>
        </w:tabs>
        <w:ind w:left="3360" w:hanging="420"/>
      </w:pPr>
      <w:rPr>
        <w:rFonts w:hint="default" w:ascii="Wingdings" w:hAnsi="Wingdings"/>
      </w:rPr>
    </w:lvl>
    <w:lvl w:ilvl="8" w:tentative="0">
      <w:start w:val="1"/>
      <w:numFmt w:val="bullet"/>
      <w:lvlText w:val=""/>
      <w:lvlJc w:val="left"/>
      <w:pPr>
        <w:tabs>
          <w:tab w:val="left" w:pos="0"/>
        </w:tabs>
        <w:ind w:left="378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4BDF65F6"/>
    <w:multiLevelType w:val="multilevel"/>
    <w:tmpl w:val="4BDF65F6"/>
    <w:lvl w:ilvl="0" w:tentative="0">
      <w:start w:val="1"/>
      <w:numFmt w:val="decimal"/>
      <w:pStyle w:val="7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8">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3"/>
  </w:num>
  <w:num w:numId="2">
    <w:abstractNumId w:val="8"/>
  </w:num>
  <w:num w:numId="3">
    <w:abstractNumId w:val="4"/>
  </w:num>
  <w:num w:numId="4">
    <w:abstractNumId w:val="5"/>
  </w:num>
  <w:num w:numId="5">
    <w:abstractNumId w:val="1"/>
  </w:num>
  <w:num w:numId="6">
    <w:abstractNumId w:val="0"/>
  </w:num>
  <w:num w:numId="7">
    <w:abstractNumId w:val="6"/>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E4C0F"/>
    <w:rsid w:val="014A0623"/>
    <w:rsid w:val="01536583"/>
    <w:rsid w:val="01572FC3"/>
    <w:rsid w:val="01764F01"/>
    <w:rsid w:val="018107C9"/>
    <w:rsid w:val="01854FE9"/>
    <w:rsid w:val="018E207B"/>
    <w:rsid w:val="0190283E"/>
    <w:rsid w:val="019D155B"/>
    <w:rsid w:val="01A428BB"/>
    <w:rsid w:val="01A85E3F"/>
    <w:rsid w:val="01AE307F"/>
    <w:rsid w:val="01B35169"/>
    <w:rsid w:val="01C00B7B"/>
    <w:rsid w:val="01D46B8D"/>
    <w:rsid w:val="01D866D8"/>
    <w:rsid w:val="01ED4841"/>
    <w:rsid w:val="01EE2663"/>
    <w:rsid w:val="01FB366B"/>
    <w:rsid w:val="01FD3930"/>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94975"/>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601277E"/>
    <w:rsid w:val="060C5AED"/>
    <w:rsid w:val="06103146"/>
    <w:rsid w:val="06172561"/>
    <w:rsid w:val="061E54DA"/>
    <w:rsid w:val="061E5E22"/>
    <w:rsid w:val="06460B91"/>
    <w:rsid w:val="0654187C"/>
    <w:rsid w:val="065475DE"/>
    <w:rsid w:val="0677709C"/>
    <w:rsid w:val="067C28D6"/>
    <w:rsid w:val="068967F5"/>
    <w:rsid w:val="068B36F9"/>
    <w:rsid w:val="068E06BC"/>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932CA"/>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F436D"/>
    <w:rsid w:val="09BD407A"/>
    <w:rsid w:val="09DA0E26"/>
    <w:rsid w:val="09E55691"/>
    <w:rsid w:val="09F67CD5"/>
    <w:rsid w:val="0A0835C8"/>
    <w:rsid w:val="0A145721"/>
    <w:rsid w:val="0A3708FF"/>
    <w:rsid w:val="0A3A5FEA"/>
    <w:rsid w:val="0A3B01F9"/>
    <w:rsid w:val="0A3F0488"/>
    <w:rsid w:val="0A402A36"/>
    <w:rsid w:val="0A646846"/>
    <w:rsid w:val="0A9B1B16"/>
    <w:rsid w:val="0A9E3D3D"/>
    <w:rsid w:val="0AA077E0"/>
    <w:rsid w:val="0AC0212C"/>
    <w:rsid w:val="0AC27B0C"/>
    <w:rsid w:val="0ACB2C6F"/>
    <w:rsid w:val="0AD542C1"/>
    <w:rsid w:val="0ADD5A20"/>
    <w:rsid w:val="0AE10FD9"/>
    <w:rsid w:val="0AE61D6B"/>
    <w:rsid w:val="0AF13898"/>
    <w:rsid w:val="0AFB3228"/>
    <w:rsid w:val="0AFC6C07"/>
    <w:rsid w:val="0B0F025C"/>
    <w:rsid w:val="0B0F0DA6"/>
    <w:rsid w:val="0B13439A"/>
    <w:rsid w:val="0B1A6333"/>
    <w:rsid w:val="0B2713F4"/>
    <w:rsid w:val="0B3326AE"/>
    <w:rsid w:val="0B3D701F"/>
    <w:rsid w:val="0B3E7DD7"/>
    <w:rsid w:val="0B561995"/>
    <w:rsid w:val="0B5C2C2A"/>
    <w:rsid w:val="0B665E0A"/>
    <w:rsid w:val="0B8436DD"/>
    <w:rsid w:val="0B847B39"/>
    <w:rsid w:val="0B9E71DF"/>
    <w:rsid w:val="0BB524B8"/>
    <w:rsid w:val="0BC63DB2"/>
    <w:rsid w:val="0BCC4043"/>
    <w:rsid w:val="0BCC4B6A"/>
    <w:rsid w:val="0C1E494F"/>
    <w:rsid w:val="0C2E6A23"/>
    <w:rsid w:val="0C3427D0"/>
    <w:rsid w:val="0C43327D"/>
    <w:rsid w:val="0C4426AF"/>
    <w:rsid w:val="0C4577EC"/>
    <w:rsid w:val="0C5C6396"/>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F103291"/>
    <w:rsid w:val="0F1D498B"/>
    <w:rsid w:val="0F337178"/>
    <w:rsid w:val="0F41022A"/>
    <w:rsid w:val="0F4F4077"/>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0E82"/>
    <w:rsid w:val="0FEC680C"/>
    <w:rsid w:val="0FFD1BFC"/>
    <w:rsid w:val="0FFD3E3B"/>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7318C"/>
    <w:rsid w:val="123A05DB"/>
    <w:rsid w:val="124240B9"/>
    <w:rsid w:val="12436A05"/>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BD07B7"/>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5D452A"/>
    <w:rsid w:val="145F07C7"/>
    <w:rsid w:val="146C5189"/>
    <w:rsid w:val="14794EEF"/>
    <w:rsid w:val="14816B50"/>
    <w:rsid w:val="148313F4"/>
    <w:rsid w:val="1484169C"/>
    <w:rsid w:val="14934F1A"/>
    <w:rsid w:val="149559C4"/>
    <w:rsid w:val="14A759A3"/>
    <w:rsid w:val="14AC0C32"/>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E66DD8"/>
    <w:rsid w:val="17E84839"/>
    <w:rsid w:val="17EE1403"/>
    <w:rsid w:val="17EF6E95"/>
    <w:rsid w:val="17F25234"/>
    <w:rsid w:val="17FD061B"/>
    <w:rsid w:val="17FF6314"/>
    <w:rsid w:val="18005F41"/>
    <w:rsid w:val="18025414"/>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60D6E"/>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E615C9"/>
    <w:rsid w:val="1CF1420C"/>
    <w:rsid w:val="1D037029"/>
    <w:rsid w:val="1D3305FF"/>
    <w:rsid w:val="1D395282"/>
    <w:rsid w:val="1D5F5386"/>
    <w:rsid w:val="1D7072CE"/>
    <w:rsid w:val="1D9E30A9"/>
    <w:rsid w:val="1DA3542A"/>
    <w:rsid w:val="1DAB1006"/>
    <w:rsid w:val="1DB33C11"/>
    <w:rsid w:val="1DC65562"/>
    <w:rsid w:val="1DD32F44"/>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773A28"/>
    <w:rsid w:val="208574F4"/>
    <w:rsid w:val="208F6BAF"/>
    <w:rsid w:val="20A462BA"/>
    <w:rsid w:val="20A976E7"/>
    <w:rsid w:val="20BF2AAC"/>
    <w:rsid w:val="20C849C7"/>
    <w:rsid w:val="20DF66D2"/>
    <w:rsid w:val="20EC3F2E"/>
    <w:rsid w:val="20EC7C3E"/>
    <w:rsid w:val="21050673"/>
    <w:rsid w:val="210548E9"/>
    <w:rsid w:val="21124D15"/>
    <w:rsid w:val="2139293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613EC"/>
    <w:rsid w:val="23CE3CE1"/>
    <w:rsid w:val="23D17D7B"/>
    <w:rsid w:val="23D36D91"/>
    <w:rsid w:val="23F70BA5"/>
    <w:rsid w:val="23F93D0D"/>
    <w:rsid w:val="24025806"/>
    <w:rsid w:val="2405417E"/>
    <w:rsid w:val="24096754"/>
    <w:rsid w:val="241B5C62"/>
    <w:rsid w:val="245872F9"/>
    <w:rsid w:val="245943D9"/>
    <w:rsid w:val="245E6B64"/>
    <w:rsid w:val="2463385E"/>
    <w:rsid w:val="246B247D"/>
    <w:rsid w:val="24967323"/>
    <w:rsid w:val="249D5FC8"/>
    <w:rsid w:val="24A1538E"/>
    <w:rsid w:val="24B918AE"/>
    <w:rsid w:val="24B9450F"/>
    <w:rsid w:val="24C83F94"/>
    <w:rsid w:val="24D130EF"/>
    <w:rsid w:val="24F60CDA"/>
    <w:rsid w:val="250D450C"/>
    <w:rsid w:val="25134332"/>
    <w:rsid w:val="25141808"/>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E90A03"/>
    <w:rsid w:val="25F81D70"/>
    <w:rsid w:val="25FB5636"/>
    <w:rsid w:val="25FE58A9"/>
    <w:rsid w:val="26070462"/>
    <w:rsid w:val="260D2C45"/>
    <w:rsid w:val="26395C92"/>
    <w:rsid w:val="26484954"/>
    <w:rsid w:val="265416FB"/>
    <w:rsid w:val="266237C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8A05DD"/>
    <w:rsid w:val="28937D89"/>
    <w:rsid w:val="28C96C14"/>
    <w:rsid w:val="28D53334"/>
    <w:rsid w:val="28E138E3"/>
    <w:rsid w:val="28E74216"/>
    <w:rsid w:val="28E87EE4"/>
    <w:rsid w:val="2903396A"/>
    <w:rsid w:val="29207566"/>
    <w:rsid w:val="29235EFC"/>
    <w:rsid w:val="292918ED"/>
    <w:rsid w:val="294E766A"/>
    <w:rsid w:val="2978319A"/>
    <w:rsid w:val="299752B2"/>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A07D38"/>
    <w:rsid w:val="2BB960F0"/>
    <w:rsid w:val="2BC40957"/>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67580"/>
    <w:rsid w:val="2D8A3FA2"/>
    <w:rsid w:val="2D9767DC"/>
    <w:rsid w:val="2D980DDC"/>
    <w:rsid w:val="2D987372"/>
    <w:rsid w:val="2DCE26BE"/>
    <w:rsid w:val="2DCE5F69"/>
    <w:rsid w:val="2DDD4F0A"/>
    <w:rsid w:val="2E34792A"/>
    <w:rsid w:val="2E437E73"/>
    <w:rsid w:val="2E4A6BCB"/>
    <w:rsid w:val="2E5034DC"/>
    <w:rsid w:val="2E572AB9"/>
    <w:rsid w:val="2E58199C"/>
    <w:rsid w:val="2E616039"/>
    <w:rsid w:val="2E671E59"/>
    <w:rsid w:val="2E6C0A75"/>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87390"/>
    <w:rsid w:val="2FF93066"/>
    <w:rsid w:val="30094F25"/>
    <w:rsid w:val="301103CD"/>
    <w:rsid w:val="301A71CE"/>
    <w:rsid w:val="301E049B"/>
    <w:rsid w:val="302A4BE6"/>
    <w:rsid w:val="30307691"/>
    <w:rsid w:val="304478EC"/>
    <w:rsid w:val="304A314A"/>
    <w:rsid w:val="3062663F"/>
    <w:rsid w:val="30916BB1"/>
    <w:rsid w:val="30962F3E"/>
    <w:rsid w:val="30AA2585"/>
    <w:rsid w:val="30AD7725"/>
    <w:rsid w:val="30C16A19"/>
    <w:rsid w:val="30D32236"/>
    <w:rsid w:val="30FA7530"/>
    <w:rsid w:val="30FF2795"/>
    <w:rsid w:val="310375CD"/>
    <w:rsid w:val="311611B3"/>
    <w:rsid w:val="313C313D"/>
    <w:rsid w:val="314E236F"/>
    <w:rsid w:val="315E0B07"/>
    <w:rsid w:val="31621F46"/>
    <w:rsid w:val="316E7AA7"/>
    <w:rsid w:val="316E7CA0"/>
    <w:rsid w:val="317206BF"/>
    <w:rsid w:val="317932EA"/>
    <w:rsid w:val="317E5000"/>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B86AFE"/>
    <w:rsid w:val="33BF4199"/>
    <w:rsid w:val="33FE62E7"/>
    <w:rsid w:val="340D25F6"/>
    <w:rsid w:val="340F5E5C"/>
    <w:rsid w:val="342B76C7"/>
    <w:rsid w:val="342C472B"/>
    <w:rsid w:val="343A1527"/>
    <w:rsid w:val="34447898"/>
    <w:rsid w:val="344E62FA"/>
    <w:rsid w:val="347223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2E4F6B"/>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8E5848"/>
    <w:rsid w:val="38A94D18"/>
    <w:rsid w:val="38BD31EE"/>
    <w:rsid w:val="38CB3BDF"/>
    <w:rsid w:val="38D33D29"/>
    <w:rsid w:val="38E40A5B"/>
    <w:rsid w:val="391476F2"/>
    <w:rsid w:val="39285D57"/>
    <w:rsid w:val="39372A0B"/>
    <w:rsid w:val="394B6470"/>
    <w:rsid w:val="39526430"/>
    <w:rsid w:val="39790F9D"/>
    <w:rsid w:val="39860592"/>
    <w:rsid w:val="39872512"/>
    <w:rsid w:val="39A27453"/>
    <w:rsid w:val="39A602F9"/>
    <w:rsid w:val="39A611EE"/>
    <w:rsid w:val="39BD45C8"/>
    <w:rsid w:val="39C1446F"/>
    <w:rsid w:val="39C2316A"/>
    <w:rsid w:val="39D7513A"/>
    <w:rsid w:val="39DB12EF"/>
    <w:rsid w:val="39F36281"/>
    <w:rsid w:val="39F56CC2"/>
    <w:rsid w:val="39FD376D"/>
    <w:rsid w:val="39FD6C9C"/>
    <w:rsid w:val="3A0224B9"/>
    <w:rsid w:val="3A16794C"/>
    <w:rsid w:val="3A226969"/>
    <w:rsid w:val="3A3F47CE"/>
    <w:rsid w:val="3A4E1C5D"/>
    <w:rsid w:val="3A523735"/>
    <w:rsid w:val="3A557AE4"/>
    <w:rsid w:val="3A6B0F84"/>
    <w:rsid w:val="3A727435"/>
    <w:rsid w:val="3A8C55C6"/>
    <w:rsid w:val="3A94055A"/>
    <w:rsid w:val="3AC17E3A"/>
    <w:rsid w:val="3ACA453D"/>
    <w:rsid w:val="3ACB5746"/>
    <w:rsid w:val="3ACF067B"/>
    <w:rsid w:val="3AD821AD"/>
    <w:rsid w:val="3ADD2B05"/>
    <w:rsid w:val="3AE417E3"/>
    <w:rsid w:val="3AE440AF"/>
    <w:rsid w:val="3AF7667E"/>
    <w:rsid w:val="3B032215"/>
    <w:rsid w:val="3B10519B"/>
    <w:rsid w:val="3B113F51"/>
    <w:rsid w:val="3B185809"/>
    <w:rsid w:val="3B2D1F45"/>
    <w:rsid w:val="3B307112"/>
    <w:rsid w:val="3B540533"/>
    <w:rsid w:val="3B5A2A22"/>
    <w:rsid w:val="3B632CFB"/>
    <w:rsid w:val="3B7804A3"/>
    <w:rsid w:val="3B8010C0"/>
    <w:rsid w:val="3B8E2153"/>
    <w:rsid w:val="3BA03B83"/>
    <w:rsid w:val="3BA073BF"/>
    <w:rsid w:val="3BB20883"/>
    <w:rsid w:val="3BC34E75"/>
    <w:rsid w:val="3BCB270F"/>
    <w:rsid w:val="3BCD7395"/>
    <w:rsid w:val="3BCF7E47"/>
    <w:rsid w:val="3BD96AA6"/>
    <w:rsid w:val="3C0429BF"/>
    <w:rsid w:val="3C0E397E"/>
    <w:rsid w:val="3C197E95"/>
    <w:rsid w:val="3C1A201A"/>
    <w:rsid w:val="3C337B9C"/>
    <w:rsid w:val="3C371D4B"/>
    <w:rsid w:val="3C3B4B9D"/>
    <w:rsid w:val="3C413C82"/>
    <w:rsid w:val="3C471C36"/>
    <w:rsid w:val="3C5A6B66"/>
    <w:rsid w:val="3C6B7D5C"/>
    <w:rsid w:val="3C734413"/>
    <w:rsid w:val="3C8556C4"/>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F31E7F"/>
    <w:rsid w:val="3EF36DF0"/>
    <w:rsid w:val="3F053EF6"/>
    <w:rsid w:val="3F093188"/>
    <w:rsid w:val="3F173F6B"/>
    <w:rsid w:val="3F1E1DE8"/>
    <w:rsid w:val="3F2519D4"/>
    <w:rsid w:val="3F253B0C"/>
    <w:rsid w:val="3F2C04C4"/>
    <w:rsid w:val="3F3E7C9F"/>
    <w:rsid w:val="3F416B99"/>
    <w:rsid w:val="3F4F5AD7"/>
    <w:rsid w:val="3F686971"/>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EC7D18"/>
    <w:rsid w:val="40ED11A0"/>
    <w:rsid w:val="40FD1BF0"/>
    <w:rsid w:val="41096BC0"/>
    <w:rsid w:val="410A75B6"/>
    <w:rsid w:val="410B452A"/>
    <w:rsid w:val="413353F1"/>
    <w:rsid w:val="41466208"/>
    <w:rsid w:val="41513BC9"/>
    <w:rsid w:val="41735B7F"/>
    <w:rsid w:val="41A35744"/>
    <w:rsid w:val="41A65F04"/>
    <w:rsid w:val="41D75714"/>
    <w:rsid w:val="41DD3BC3"/>
    <w:rsid w:val="41E46EBD"/>
    <w:rsid w:val="41EE2F03"/>
    <w:rsid w:val="41F466FD"/>
    <w:rsid w:val="42002BC7"/>
    <w:rsid w:val="42026B03"/>
    <w:rsid w:val="420D197F"/>
    <w:rsid w:val="42187EBE"/>
    <w:rsid w:val="421C3DAC"/>
    <w:rsid w:val="4227435A"/>
    <w:rsid w:val="42303B60"/>
    <w:rsid w:val="42335C97"/>
    <w:rsid w:val="424B5824"/>
    <w:rsid w:val="426973AD"/>
    <w:rsid w:val="427A67A1"/>
    <w:rsid w:val="427E0B36"/>
    <w:rsid w:val="42874976"/>
    <w:rsid w:val="42A03D98"/>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F03F8F"/>
    <w:rsid w:val="44F14ECF"/>
    <w:rsid w:val="45275172"/>
    <w:rsid w:val="452754C3"/>
    <w:rsid w:val="45332511"/>
    <w:rsid w:val="45412C46"/>
    <w:rsid w:val="45514AD5"/>
    <w:rsid w:val="4552412E"/>
    <w:rsid w:val="455908C0"/>
    <w:rsid w:val="45644E09"/>
    <w:rsid w:val="45761EDD"/>
    <w:rsid w:val="457A7286"/>
    <w:rsid w:val="457B06AA"/>
    <w:rsid w:val="457C7D39"/>
    <w:rsid w:val="458667C4"/>
    <w:rsid w:val="45883085"/>
    <w:rsid w:val="458F5163"/>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1BA4"/>
    <w:rsid w:val="47983B19"/>
    <w:rsid w:val="47A3609D"/>
    <w:rsid w:val="47C01792"/>
    <w:rsid w:val="47C57A48"/>
    <w:rsid w:val="47D511BD"/>
    <w:rsid w:val="47D52718"/>
    <w:rsid w:val="4808150F"/>
    <w:rsid w:val="480D119D"/>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E52F3"/>
    <w:rsid w:val="498A16CD"/>
    <w:rsid w:val="49A33C27"/>
    <w:rsid w:val="49A750B5"/>
    <w:rsid w:val="49BE07DA"/>
    <w:rsid w:val="49C84AA0"/>
    <w:rsid w:val="49D7694D"/>
    <w:rsid w:val="4A0244D3"/>
    <w:rsid w:val="4A255046"/>
    <w:rsid w:val="4A28799C"/>
    <w:rsid w:val="4A2E1525"/>
    <w:rsid w:val="4A2E4DBF"/>
    <w:rsid w:val="4A5A756D"/>
    <w:rsid w:val="4A6C15A5"/>
    <w:rsid w:val="4A785772"/>
    <w:rsid w:val="4A89105B"/>
    <w:rsid w:val="4AA341CC"/>
    <w:rsid w:val="4AB94963"/>
    <w:rsid w:val="4AC13295"/>
    <w:rsid w:val="4AC31003"/>
    <w:rsid w:val="4AC40F4C"/>
    <w:rsid w:val="4AD25F33"/>
    <w:rsid w:val="4AE072CB"/>
    <w:rsid w:val="4AE93159"/>
    <w:rsid w:val="4AF02EA1"/>
    <w:rsid w:val="4B174032"/>
    <w:rsid w:val="4B250CF8"/>
    <w:rsid w:val="4B3E7ACE"/>
    <w:rsid w:val="4B57342A"/>
    <w:rsid w:val="4B7C4100"/>
    <w:rsid w:val="4B830F9B"/>
    <w:rsid w:val="4B9B0C47"/>
    <w:rsid w:val="4B9D4011"/>
    <w:rsid w:val="4BB36BDD"/>
    <w:rsid w:val="4BC32290"/>
    <w:rsid w:val="4BD0339A"/>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DD524F"/>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763C"/>
    <w:rsid w:val="52DE691D"/>
    <w:rsid w:val="52E04D27"/>
    <w:rsid w:val="52ED0C96"/>
    <w:rsid w:val="53061721"/>
    <w:rsid w:val="530C0E6B"/>
    <w:rsid w:val="53123B04"/>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E7128"/>
    <w:rsid w:val="54192B07"/>
    <w:rsid w:val="54247F22"/>
    <w:rsid w:val="542C29CD"/>
    <w:rsid w:val="542F1551"/>
    <w:rsid w:val="54381756"/>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2385A"/>
    <w:rsid w:val="554748F2"/>
    <w:rsid w:val="554D414C"/>
    <w:rsid w:val="554E7279"/>
    <w:rsid w:val="55594FFB"/>
    <w:rsid w:val="55637CEB"/>
    <w:rsid w:val="55650960"/>
    <w:rsid w:val="55757FB9"/>
    <w:rsid w:val="55884237"/>
    <w:rsid w:val="558C7FAA"/>
    <w:rsid w:val="55A25EB7"/>
    <w:rsid w:val="55A82784"/>
    <w:rsid w:val="55A97512"/>
    <w:rsid w:val="55B63FD5"/>
    <w:rsid w:val="55C35A76"/>
    <w:rsid w:val="55D40743"/>
    <w:rsid w:val="55DD6F2A"/>
    <w:rsid w:val="55E8339E"/>
    <w:rsid w:val="55F06771"/>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34104"/>
    <w:rsid w:val="58E6349C"/>
    <w:rsid w:val="58EC037F"/>
    <w:rsid w:val="58EF63EE"/>
    <w:rsid w:val="590317F0"/>
    <w:rsid w:val="59075000"/>
    <w:rsid w:val="59200EBC"/>
    <w:rsid w:val="593559FD"/>
    <w:rsid w:val="594079B2"/>
    <w:rsid w:val="594A13D7"/>
    <w:rsid w:val="595346FA"/>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C50F4"/>
    <w:rsid w:val="5ACC4940"/>
    <w:rsid w:val="5AD86A6D"/>
    <w:rsid w:val="5AEC14F6"/>
    <w:rsid w:val="5AEC4B1F"/>
    <w:rsid w:val="5AF124A4"/>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F94FAE"/>
    <w:rsid w:val="5D034EE9"/>
    <w:rsid w:val="5D0366E8"/>
    <w:rsid w:val="5D044FED"/>
    <w:rsid w:val="5D0A06B6"/>
    <w:rsid w:val="5D0E395A"/>
    <w:rsid w:val="5D1307E8"/>
    <w:rsid w:val="5D212A05"/>
    <w:rsid w:val="5D2F4802"/>
    <w:rsid w:val="5D3444E6"/>
    <w:rsid w:val="5D3F0BDF"/>
    <w:rsid w:val="5D5B7098"/>
    <w:rsid w:val="5D634782"/>
    <w:rsid w:val="5D6E1B86"/>
    <w:rsid w:val="5D8A2CFF"/>
    <w:rsid w:val="5D960EE9"/>
    <w:rsid w:val="5D9A0CFA"/>
    <w:rsid w:val="5DA31F5F"/>
    <w:rsid w:val="5DB736A0"/>
    <w:rsid w:val="5DD14397"/>
    <w:rsid w:val="5DD3123F"/>
    <w:rsid w:val="5DD71C7A"/>
    <w:rsid w:val="5DD734EC"/>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E153F8"/>
    <w:rsid w:val="5EED7893"/>
    <w:rsid w:val="5F0A3A61"/>
    <w:rsid w:val="5F4F1B95"/>
    <w:rsid w:val="5F683B6E"/>
    <w:rsid w:val="5F875C0C"/>
    <w:rsid w:val="5F8F0B9E"/>
    <w:rsid w:val="5F8F267A"/>
    <w:rsid w:val="5FB94C48"/>
    <w:rsid w:val="5FEA3339"/>
    <w:rsid w:val="5FEC60B6"/>
    <w:rsid w:val="5FF37587"/>
    <w:rsid w:val="5FFE57B7"/>
    <w:rsid w:val="60060CD5"/>
    <w:rsid w:val="600762FF"/>
    <w:rsid w:val="60085AA3"/>
    <w:rsid w:val="600E362B"/>
    <w:rsid w:val="60183392"/>
    <w:rsid w:val="601A4CB1"/>
    <w:rsid w:val="602C236D"/>
    <w:rsid w:val="603967D7"/>
    <w:rsid w:val="603D3325"/>
    <w:rsid w:val="60470CE3"/>
    <w:rsid w:val="60673C40"/>
    <w:rsid w:val="606A52D4"/>
    <w:rsid w:val="607C3753"/>
    <w:rsid w:val="608D1D4E"/>
    <w:rsid w:val="6092569C"/>
    <w:rsid w:val="609754ED"/>
    <w:rsid w:val="60A35E1E"/>
    <w:rsid w:val="60AD0357"/>
    <w:rsid w:val="60B004BE"/>
    <w:rsid w:val="60BA604C"/>
    <w:rsid w:val="60C30855"/>
    <w:rsid w:val="60C338B1"/>
    <w:rsid w:val="60D4742F"/>
    <w:rsid w:val="60D95276"/>
    <w:rsid w:val="60E06DEB"/>
    <w:rsid w:val="60E51841"/>
    <w:rsid w:val="61110088"/>
    <w:rsid w:val="61421EFD"/>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8C3395"/>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F45538"/>
    <w:rsid w:val="680239EB"/>
    <w:rsid w:val="680722DA"/>
    <w:rsid w:val="682211D1"/>
    <w:rsid w:val="685707E0"/>
    <w:rsid w:val="685C6395"/>
    <w:rsid w:val="686318DD"/>
    <w:rsid w:val="68635145"/>
    <w:rsid w:val="687F607E"/>
    <w:rsid w:val="68A34C5C"/>
    <w:rsid w:val="68E24981"/>
    <w:rsid w:val="69027347"/>
    <w:rsid w:val="69123F86"/>
    <w:rsid w:val="691C3525"/>
    <w:rsid w:val="69216128"/>
    <w:rsid w:val="69280874"/>
    <w:rsid w:val="6935175E"/>
    <w:rsid w:val="694C5FA5"/>
    <w:rsid w:val="695D6B21"/>
    <w:rsid w:val="69611EE7"/>
    <w:rsid w:val="696C708E"/>
    <w:rsid w:val="696F4D5D"/>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B082B"/>
    <w:rsid w:val="6AD3247E"/>
    <w:rsid w:val="6AF805EA"/>
    <w:rsid w:val="6B2B0EFD"/>
    <w:rsid w:val="6B2C13E4"/>
    <w:rsid w:val="6B4B0A4C"/>
    <w:rsid w:val="6B50310B"/>
    <w:rsid w:val="6B5045E2"/>
    <w:rsid w:val="6B736A2E"/>
    <w:rsid w:val="6B8170D6"/>
    <w:rsid w:val="6B884219"/>
    <w:rsid w:val="6B90781F"/>
    <w:rsid w:val="6B974370"/>
    <w:rsid w:val="6B9C76AD"/>
    <w:rsid w:val="6BA9194F"/>
    <w:rsid w:val="6BAC41DA"/>
    <w:rsid w:val="6BE727F5"/>
    <w:rsid w:val="6BF36ABE"/>
    <w:rsid w:val="6C240DF3"/>
    <w:rsid w:val="6C2E6123"/>
    <w:rsid w:val="6C45610F"/>
    <w:rsid w:val="6C547243"/>
    <w:rsid w:val="6C59472D"/>
    <w:rsid w:val="6C5A4564"/>
    <w:rsid w:val="6C603744"/>
    <w:rsid w:val="6C637CCF"/>
    <w:rsid w:val="6C646F5A"/>
    <w:rsid w:val="6C7802EB"/>
    <w:rsid w:val="6C79488C"/>
    <w:rsid w:val="6C89456C"/>
    <w:rsid w:val="6CA20D5B"/>
    <w:rsid w:val="6CA41AC3"/>
    <w:rsid w:val="6CC14E69"/>
    <w:rsid w:val="6CD63FB3"/>
    <w:rsid w:val="6D056EA6"/>
    <w:rsid w:val="6D221E52"/>
    <w:rsid w:val="6D227835"/>
    <w:rsid w:val="6D3C6626"/>
    <w:rsid w:val="6D5D0DB5"/>
    <w:rsid w:val="6D6855B1"/>
    <w:rsid w:val="6D7B4AB7"/>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A7855"/>
    <w:rsid w:val="6EFE1485"/>
    <w:rsid w:val="6F031F8E"/>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9109F"/>
    <w:rsid w:val="6FDB518F"/>
    <w:rsid w:val="6FDC3F85"/>
    <w:rsid w:val="6FE529ED"/>
    <w:rsid w:val="6FF733A7"/>
    <w:rsid w:val="70003DD9"/>
    <w:rsid w:val="70072915"/>
    <w:rsid w:val="70134A4D"/>
    <w:rsid w:val="70172090"/>
    <w:rsid w:val="70195E88"/>
    <w:rsid w:val="701D43BA"/>
    <w:rsid w:val="702B6F43"/>
    <w:rsid w:val="702F2998"/>
    <w:rsid w:val="7032079E"/>
    <w:rsid w:val="703C186A"/>
    <w:rsid w:val="70570007"/>
    <w:rsid w:val="70822BAD"/>
    <w:rsid w:val="708746BC"/>
    <w:rsid w:val="708F7F54"/>
    <w:rsid w:val="709E3D85"/>
    <w:rsid w:val="70AC660B"/>
    <w:rsid w:val="70B17138"/>
    <w:rsid w:val="70BB2EF0"/>
    <w:rsid w:val="70BC2801"/>
    <w:rsid w:val="70C6646C"/>
    <w:rsid w:val="70FC2D1E"/>
    <w:rsid w:val="71015D6B"/>
    <w:rsid w:val="71111C34"/>
    <w:rsid w:val="71151975"/>
    <w:rsid w:val="71336A65"/>
    <w:rsid w:val="713B0E5B"/>
    <w:rsid w:val="71486F62"/>
    <w:rsid w:val="71511268"/>
    <w:rsid w:val="71545B37"/>
    <w:rsid w:val="71573E01"/>
    <w:rsid w:val="71702748"/>
    <w:rsid w:val="717F0007"/>
    <w:rsid w:val="71867894"/>
    <w:rsid w:val="719F7A78"/>
    <w:rsid w:val="71C7540C"/>
    <w:rsid w:val="71F64A63"/>
    <w:rsid w:val="71F870B8"/>
    <w:rsid w:val="72021233"/>
    <w:rsid w:val="720B2A1D"/>
    <w:rsid w:val="72174817"/>
    <w:rsid w:val="721A3F70"/>
    <w:rsid w:val="727C422C"/>
    <w:rsid w:val="728F0124"/>
    <w:rsid w:val="7292045A"/>
    <w:rsid w:val="72974DBE"/>
    <w:rsid w:val="72A20C20"/>
    <w:rsid w:val="72AC5E95"/>
    <w:rsid w:val="72C13ED7"/>
    <w:rsid w:val="72C82804"/>
    <w:rsid w:val="72CF1AC7"/>
    <w:rsid w:val="72E42AFA"/>
    <w:rsid w:val="72E85578"/>
    <w:rsid w:val="72EB270B"/>
    <w:rsid w:val="72EB4466"/>
    <w:rsid w:val="72FD426E"/>
    <w:rsid w:val="73004315"/>
    <w:rsid w:val="73043CFC"/>
    <w:rsid w:val="73161882"/>
    <w:rsid w:val="732C334F"/>
    <w:rsid w:val="734F0C79"/>
    <w:rsid w:val="734F4185"/>
    <w:rsid w:val="73520620"/>
    <w:rsid w:val="7363274A"/>
    <w:rsid w:val="73691A4A"/>
    <w:rsid w:val="737807F3"/>
    <w:rsid w:val="738A6895"/>
    <w:rsid w:val="73B4197F"/>
    <w:rsid w:val="73BC7089"/>
    <w:rsid w:val="73BE7067"/>
    <w:rsid w:val="73E52294"/>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752B04"/>
    <w:rsid w:val="75783839"/>
    <w:rsid w:val="758910BB"/>
    <w:rsid w:val="759558DF"/>
    <w:rsid w:val="75955DA9"/>
    <w:rsid w:val="75977910"/>
    <w:rsid w:val="759F2A35"/>
    <w:rsid w:val="75B15C41"/>
    <w:rsid w:val="75CD3EFF"/>
    <w:rsid w:val="75D12923"/>
    <w:rsid w:val="75EA364B"/>
    <w:rsid w:val="75F20996"/>
    <w:rsid w:val="75F96973"/>
    <w:rsid w:val="76123E1D"/>
    <w:rsid w:val="762A17C0"/>
    <w:rsid w:val="76425118"/>
    <w:rsid w:val="764838B9"/>
    <w:rsid w:val="764B15DA"/>
    <w:rsid w:val="764C09B4"/>
    <w:rsid w:val="764F5A52"/>
    <w:rsid w:val="766A4A0D"/>
    <w:rsid w:val="7692667A"/>
    <w:rsid w:val="76982273"/>
    <w:rsid w:val="769A7352"/>
    <w:rsid w:val="76A177B8"/>
    <w:rsid w:val="76AD2761"/>
    <w:rsid w:val="76B64E53"/>
    <w:rsid w:val="76B8001A"/>
    <w:rsid w:val="76BC314A"/>
    <w:rsid w:val="76C93E18"/>
    <w:rsid w:val="76CF29D3"/>
    <w:rsid w:val="76EC51FD"/>
    <w:rsid w:val="76F410B8"/>
    <w:rsid w:val="76FE47B2"/>
    <w:rsid w:val="771B67DF"/>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30E6"/>
    <w:rsid w:val="79395A92"/>
    <w:rsid w:val="794008FB"/>
    <w:rsid w:val="794708D9"/>
    <w:rsid w:val="794B21A1"/>
    <w:rsid w:val="7964574A"/>
    <w:rsid w:val="79941CF2"/>
    <w:rsid w:val="79973382"/>
    <w:rsid w:val="79D33056"/>
    <w:rsid w:val="79D82BB5"/>
    <w:rsid w:val="79EC0256"/>
    <w:rsid w:val="79F60153"/>
    <w:rsid w:val="79FB6E2C"/>
    <w:rsid w:val="7A000A00"/>
    <w:rsid w:val="7A0C4750"/>
    <w:rsid w:val="7A4C2D60"/>
    <w:rsid w:val="7A6D61A5"/>
    <w:rsid w:val="7A6E4BF5"/>
    <w:rsid w:val="7A721EC3"/>
    <w:rsid w:val="7A851D5D"/>
    <w:rsid w:val="7A8A2267"/>
    <w:rsid w:val="7AB53126"/>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542B37"/>
    <w:rsid w:val="7F6334FD"/>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Body Text"/>
    <w:basedOn w:val="1"/>
    <w:qFormat/>
    <w:uiPriority w:val="0"/>
    <w:pPr>
      <w:spacing w:after="120"/>
      <w:jc w:val="both"/>
    </w:pPr>
    <w:rPr>
      <w:rFonts w:ascii="Arial" w:hAnsi="Arial"/>
      <w:lang w:eastAsia="zh-CN"/>
    </w:rPr>
  </w:style>
  <w:style w:type="paragraph" w:styleId="13">
    <w:name w:val="toc 3"/>
    <w:basedOn w:val="1"/>
    <w:next w:val="1"/>
    <w:unhideWhenUsed/>
    <w:qFormat/>
    <w:uiPriority w:val="39"/>
    <w:pPr>
      <w:adjustRightInd w:val="0"/>
      <w:ind w:left="1282" w:leftChars="400" w:hanging="442" w:hangingChars="200"/>
    </w:pPr>
    <w:rPr>
      <w:b/>
      <w:i/>
      <w:sz w:val="20"/>
    </w:rPr>
  </w:style>
  <w:style w:type="paragraph" w:styleId="14">
    <w:name w:val="Balloon Text"/>
    <w:basedOn w:val="1"/>
    <w:link w:val="30"/>
    <w:semiHidden/>
    <w:unhideWhenUsed/>
    <w:qFormat/>
    <w:uiPriority w:val="99"/>
    <w:pPr>
      <w:spacing w:line="240" w:lineRule="auto"/>
    </w:pPr>
    <w:rPr>
      <w:sz w:val="18"/>
      <w:szCs w:val="18"/>
    </w:rPr>
  </w:style>
  <w:style w:type="paragraph" w:styleId="15">
    <w:name w:val="footer"/>
    <w:basedOn w:val="1"/>
    <w:link w:val="39"/>
    <w:unhideWhenUsed/>
    <w:qFormat/>
    <w:uiPriority w:val="0"/>
    <w:pPr>
      <w:tabs>
        <w:tab w:val="center" w:pos="4153"/>
        <w:tab w:val="right" w:pos="8306"/>
      </w:tabs>
      <w:snapToGrid w:val="0"/>
      <w:jc w:val="left"/>
    </w:pPr>
    <w:rPr>
      <w:sz w:val="18"/>
      <w:szCs w:val="18"/>
    </w:rPr>
  </w:style>
  <w:style w:type="paragraph" w:styleId="16">
    <w:name w:val="header"/>
    <w:basedOn w:val="1"/>
    <w:link w:val="38"/>
    <w:semiHidden/>
    <w:qFormat/>
    <w:uiPriority w:val="0"/>
    <w:pPr>
      <w:tabs>
        <w:tab w:val="center" w:pos="4680"/>
        <w:tab w:val="right" w:pos="9360"/>
      </w:tabs>
      <w:spacing w:line="240" w:lineRule="auto"/>
    </w:pPr>
  </w:style>
  <w:style w:type="paragraph" w:styleId="17">
    <w:name w:val="toc 1"/>
    <w:basedOn w:val="1"/>
    <w:next w:val="1"/>
    <w:unhideWhenUsed/>
    <w:qFormat/>
    <w:uiPriority w:val="39"/>
    <w:rPr>
      <w:rFonts w:eastAsiaTheme="minorEastAsia"/>
      <w:b/>
      <w:i/>
      <w:sz w:val="20"/>
    </w:rPr>
  </w:style>
  <w:style w:type="paragraph" w:styleId="18">
    <w:name w:val="List"/>
    <w:basedOn w:val="1"/>
    <w:qFormat/>
    <w:uiPriority w:val="0"/>
    <w:pPr>
      <w:ind w:left="568" w:hanging="284"/>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4"/>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6"/>
    <w:semiHidden/>
    <w:qFormat/>
    <w:uiPriority w:val="0"/>
    <w:rPr>
      <w:rFonts w:eastAsia="宋体"/>
      <w:kern w:val="2"/>
      <w:sz w:val="21"/>
    </w:rPr>
  </w:style>
  <w:style w:type="character" w:customStyle="1" w:styleId="39">
    <w:name w:val="页脚 Char"/>
    <w:basedOn w:val="25"/>
    <w:link w:val="15"/>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8"/>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修订1"/>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6"/>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10"/>
    <w:basedOn w:val="25"/>
    <w:qFormat/>
    <w:uiPriority w:val="0"/>
    <w:rPr>
      <w:rFonts w:hint="default" w:ascii="Times New Roman" w:hAnsi="Times New Roman" w:cs="Times New Roman"/>
    </w:rPr>
  </w:style>
  <w:style w:type="character" w:customStyle="1" w:styleId="75">
    <w:name w:val="15"/>
    <w:basedOn w:val="25"/>
    <w:qFormat/>
    <w:uiPriority w:val="0"/>
    <w:rPr>
      <w:rFonts w:hint="default" w:ascii="Times New Roman" w:hAnsi="Times New Roman" w:cs="Times New Roman"/>
    </w:rPr>
  </w:style>
  <w:style w:type="paragraph" w:customStyle="1" w:styleId="76">
    <w:name w:val="列出段落1"/>
    <w:basedOn w:val="1"/>
    <w:qFormat/>
    <w:uiPriority w:val="0"/>
    <w:pPr>
      <w:spacing w:after="180"/>
      <w:ind w:firstLine="420" w:firstLineChars="200"/>
      <w:jc w:val="left"/>
    </w:pPr>
    <w:rPr>
      <w:kern w:val="0"/>
    </w:rPr>
  </w:style>
  <w:style w:type="paragraph" w:customStyle="1" w:styleId="77">
    <w:name w:val="TF"/>
    <w:basedOn w:val="56"/>
    <w:qFormat/>
    <w:uiPriority w:val="0"/>
    <w:pPr>
      <w:keepNext w:val="0"/>
      <w:spacing w:before="0" w:after="240"/>
    </w:pPr>
  </w:style>
  <w:style w:type="paragraph" w:customStyle="1" w:styleId="7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paragraph" w:customStyle="1" w:styleId="79">
    <w:name w:val="Reference"/>
    <w:basedOn w:val="12"/>
    <w:qFormat/>
    <w:uiPriority w:val="0"/>
    <w:pPr>
      <w:numPr>
        <w:ilvl w:val="0"/>
        <w:numId w:val="7"/>
      </w:numPr>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0" Type="http://schemas.openxmlformats.org/officeDocument/2006/relationships/fontTable" Target="fontTable.xml"/><Relationship Id="rId4" Type="http://schemas.openxmlformats.org/officeDocument/2006/relationships/endnotes" Target="endnotes.xml"/><Relationship Id="rId39" Type="http://schemas.openxmlformats.org/officeDocument/2006/relationships/customXml" Target="../customXml/item1.xml"/><Relationship Id="rId38" Type="http://schemas.openxmlformats.org/officeDocument/2006/relationships/numbering" Target="numbering.xml"/><Relationship Id="rId37" Type="http://schemas.openxmlformats.org/officeDocument/2006/relationships/oleObject" Target="embeddings/oleObject17.bin"/><Relationship Id="rId36" Type="http://schemas.openxmlformats.org/officeDocument/2006/relationships/oleObject" Target="embeddings/oleObject16.bin"/><Relationship Id="rId35" Type="http://schemas.openxmlformats.org/officeDocument/2006/relationships/oleObject" Target="embeddings/oleObject15.bin"/><Relationship Id="rId34" Type="http://schemas.openxmlformats.org/officeDocument/2006/relationships/oleObject" Target="embeddings/oleObject14.bin"/><Relationship Id="rId33" Type="http://schemas.openxmlformats.org/officeDocument/2006/relationships/oleObject" Target="embeddings/oleObject13.bin"/><Relationship Id="rId32" Type="http://schemas.openxmlformats.org/officeDocument/2006/relationships/oleObject" Target="embeddings/oleObject12.bin"/><Relationship Id="rId31" Type="http://schemas.openxmlformats.org/officeDocument/2006/relationships/image" Target="media/image9.wmf"/><Relationship Id="rId30" Type="http://schemas.openxmlformats.org/officeDocument/2006/relationships/oleObject" Target="embeddings/oleObject11.bin"/><Relationship Id="rId3" Type="http://schemas.openxmlformats.org/officeDocument/2006/relationships/footnotes" Target="footnotes.xml"/><Relationship Id="rId29" Type="http://schemas.openxmlformats.org/officeDocument/2006/relationships/image" Target="media/image8.wmf"/><Relationship Id="rId28" Type="http://schemas.openxmlformats.org/officeDocument/2006/relationships/oleObject" Target="embeddings/oleObject10.bin"/><Relationship Id="rId27" Type="http://schemas.openxmlformats.org/officeDocument/2006/relationships/image" Target="media/image7.wmf"/><Relationship Id="rId26" Type="http://schemas.openxmlformats.org/officeDocument/2006/relationships/oleObject" Target="embeddings/oleObject9.bin"/><Relationship Id="rId25" Type="http://schemas.openxmlformats.org/officeDocument/2006/relationships/image" Target="media/image6.wmf"/><Relationship Id="rId24" Type="http://schemas.openxmlformats.org/officeDocument/2006/relationships/oleObject" Target="embeddings/oleObject8.bin"/><Relationship Id="rId23" Type="http://schemas.openxmlformats.org/officeDocument/2006/relationships/oleObject" Target="embeddings/oleObject7.bin"/><Relationship Id="rId22" Type="http://schemas.openxmlformats.org/officeDocument/2006/relationships/oleObject" Target="embeddings/oleObject6.bin"/><Relationship Id="rId21" Type="http://schemas.openxmlformats.org/officeDocument/2006/relationships/image" Target="media/image5.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4.wmf"/><Relationship Id="rId18" Type="http://schemas.openxmlformats.org/officeDocument/2006/relationships/oleObject" Target="embeddings/oleObject4.bin"/><Relationship Id="rId17" Type="http://schemas.openxmlformats.org/officeDocument/2006/relationships/image" Target="media/image3.wmf"/><Relationship Id="rId16" Type="http://schemas.openxmlformats.org/officeDocument/2006/relationships/oleObject" Target="embeddings/oleObject3.bin"/><Relationship Id="rId15" Type="http://schemas.openxmlformats.org/officeDocument/2006/relationships/image" Target="media/image2.wmf"/><Relationship Id="rId14" Type="http://schemas.openxmlformats.org/officeDocument/2006/relationships/oleObject" Target="embeddings/oleObject2.bin"/><Relationship Id="rId13" Type="http://schemas.openxmlformats.org/officeDocument/2006/relationships/image" Target="media/image1.w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6</Pages>
  <Words>1424</Words>
  <Characters>7899</Characters>
  <Lines>65</Lines>
  <Paragraphs>18</Paragraphs>
  <TotalTime>1</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p:lastModifiedBy>
  <dcterms:modified xsi:type="dcterms:W3CDTF">2023-09-27T09:19:30Z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4B6EF3DA6F804EF5947836BC17336FB0</vt:lpwstr>
  </property>
</Properties>
</file>